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C4B" w:rsidRPr="000F4421" w:rsidRDefault="00962C4B" w:rsidP="00962C4B">
      <w:pPr>
        <w:pStyle w:val="Naslov1"/>
      </w:pPr>
      <w:r>
        <w:rPr>
          <w:lang w:val="en-US"/>
        </w:rPr>
        <w:t xml:space="preserve">                     </w:t>
      </w:r>
      <w:r>
        <w:t> </w:t>
      </w:r>
      <w:r>
        <w:rPr>
          <w:noProof/>
        </w:rPr>
        <w:drawing>
          <wp:inline distT="0" distB="0" distL="0" distR="0" wp14:anchorId="4BA8BAD6" wp14:editId="231479D6">
            <wp:extent cx="609242" cy="676275"/>
            <wp:effectExtent l="0" t="0" r="0" b="0"/>
            <wp:docPr id="1" name="Slika 1" descr="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0885" cy="722500"/>
                    </a:xfrm>
                    <a:prstGeom prst="rect">
                      <a:avLst/>
                    </a:prstGeom>
                    <a:noFill/>
                    <a:ln>
                      <a:noFill/>
                    </a:ln>
                  </pic:spPr>
                </pic:pic>
              </a:graphicData>
            </a:graphic>
          </wp:inline>
        </w:drawing>
      </w:r>
      <w:r>
        <w:rPr>
          <w:lang w:val="en-US"/>
        </w:rPr>
        <w:t xml:space="preserve">   </w:t>
      </w:r>
      <w:r>
        <w:t> </w:t>
      </w:r>
    </w:p>
    <w:p w:rsidR="00962C4B" w:rsidRDefault="00962C4B" w:rsidP="00962C4B">
      <w:pPr>
        <w:rPr>
          <w:b/>
          <w:bCs/>
        </w:rPr>
      </w:pPr>
      <w:r>
        <w:rPr>
          <w:b/>
          <w:bCs/>
        </w:rPr>
        <w:t xml:space="preserve">    R E P U B L I K A  H R V A T S K A</w:t>
      </w:r>
    </w:p>
    <w:p w:rsidR="00962C4B" w:rsidRDefault="00962C4B" w:rsidP="00962C4B">
      <w:pPr>
        <w:rPr>
          <w:b/>
          <w:bCs/>
        </w:rPr>
      </w:pPr>
      <w:r>
        <w:rPr>
          <w:b/>
          <w:bCs/>
        </w:rPr>
        <w:t xml:space="preserve">             ZADARSKA ŽUPANIJA</w:t>
      </w:r>
    </w:p>
    <w:p w:rsidR="00962C4B" w:rsidRPr="00F14F76" w:rsidRDefault="00962C4B" w:rsidP="00962C4B">
      <w:pPr>
        <w:rPr>
          <w:b/>
          <w:bCs/>
        </w:rPr>
      </w:pPr>
      <w:r>
        <w:rPr>
          <w:noProof/>
          <w:lang w:eastAsia="hr-HR"/>
        </w:rPr>
        <w:drawing>
          <wp:anchor distT="0" distB="0" distL="114300" distR="114300" simplePos="0" relativeHeight="251659264" behindDoc="1" locked="0" layoutInCell="1" allowOverlap="1" wp14:anchorId="6392D544" wp14:editId="130C7955">
            <wp:simplePos x="0" y="0"/>
            <wp:positionH relativeFrom="column">
              <wp:posOffset>-3810</wp:posOffset>
            </wp:positionH>
            <wp:positionV relativeFrom="paragraph">
              <wp:posOffset>0</wp:posOffset>
            </wp:positionV>
            <wp:extent cx="342900" cy="400050"/>
            <wp:effectExtent l="19050" t="0" r="0" b="0"/>
            <wp:wrapNone/>
            <wp:docPr id="2" name="Slika 2" descr="Kukljica_(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kljica_(grb)[1]"/>
                    <pic:cNvPicPr>
                      <a:picLocks noChangeAspect="1" noChangeArrowheads="1"/>
                    </pic:cNvPicPr>
                  </pic:nvPicPr>
                  <pic:blipFill>
                    <a:blip r:embed="rId6" cstate="print"/>
                    <a:srcRect/>
                    <a:stretch>
                      <a:fillRect/>
                    </a:stretch>
                  </pic:blipFill>
                  <pic:spPr bwMode="auto">
                    <a:xfrm>
                      <a:off x="0" y="0"/>
                      <a:ext cx="342900" cy="400050"/>
                    </a:xfrm>
                    <a:prstGeom prst="rect">
                      <a:avLst/>
                    </a:prstGeom>
                    <a:noFill/>
                    <a:ln w="9525">
                      <a:noFill/>
                      <a:miter lim="800000"/>
                      <a:headEnd/>
                      <a:tailEnd/>
                    </a:ln>
                  </pic:spPr>
                </pic:pic>
              </a:graphicData>
            </a:graphic>
          </wp:anchor>
        </w:drawing>
      </w:r>
      <w:r>
        <w:rPr>
          <w:b/>
          <w:bCs/>
        </w:rPr>
        <w:t xml:space="preserve">                </w:t>
      </w:r>
      <w:smartTag w:uri="urn:schemas-microsoft-com:office:smarttags" w:element="PersonName">
        <w:smartTagPr>
          <w:attr w:name="ProductID" w:val="OPĆINA KUKLJICA"/>
        </w:smartTagPr>
        <w:r w:rsidRPr="00F14F76">
          <w:rPr>
            <w:b/>
          </w:rPr>
          <w:t>OPĆINA KUKLJICA</w:t>
        </w:r>
      </w:smartTag>
    </w:p>
    <w:p w:rsidR="00962C4B" w:rsidRPr="00CD0E60" w:rsidRDefault="00962C4B" w:rsidP="00962C4B">
      <w:pPr>
        <w:pStyle w:val="Naslov4"/>
        <w:rPr>
          <w:rFonts w:ascii="Times New Roman" w:hAnsi="Times New Roman" w:cs="Times New Roman"/>
          <w:b/>
          <w:bCs/>
          <w:i w:val="0"/>
          <w:iCs w:val="0"/>
          <w:color w:val="auto"/>
          <w:sz w:val="24"/>
          <w:szCs w:val="24"/>
        </w:rPr>
      </w:pPr>
      <w:r>
        <w:t xml:space="preserve">              </w:t>
      </w:r>
      <w:r w:rsidRPr="00CD0E60">
        <w:rPr>
          <w:rFonts w:ascii="Times New Roman" w:hAnsi="Times New Roman" w:cs="Times New Roman"/>
          <w:b/>
          <w:bCs/>
          <w:i w:val="0"/>
          <w:iCs w:val="0"/>
          <w:color w:val="auto"/>
          <w:sz w:val="24"/>
          <w:szCs w:val="24"/>
        </w:rPr>
        <w:t>Povjerenstvo za provedbu</w:t>
      </w:r>
    </w:p>
    <w:p w:rsidR="00962C4B" w:rsidRDefault="00962C4B" w:rsidP="00962C4B">
      <w:pPr>
        <w:pStyle w:val="Naslov4"/>
        <w:ind w:left="720"/>
        <w:rPr>
          <w:rFonts w:ascii="Times New Roman" w:hAnsi="Times New Roman" w:cs="Times New Roman"/>
          <w:b/>
          <w:bCs/>
          <w:i w:val="0"/>
          <w:iCs w:val="0"/>
          <w:color w:val="auto"/>
          <w:sz w:val="24"/>
          <w:szCs w:val="24"/>
        </w:rPr>
      </w:pPr>
      <w:r w:rsidRPr="00CD0E60">
        <w:rPr>
          <w:rFonts w:ascii="Times New Roman" w:hAnsi="Times New Roman" w:cs="Times New Roman"/>
          <w:b/>
          <w:bCs/>
          <w:i w:val="0"/>
          <w:iCs w:val="0"/>
          <w:color w:val="auto"/>
          <w:sz w:val="24"/>
          <w:szCs w:val="24"/>
        </w:rPr>
        <w:t xml:space="preserve">      javnog natječaja</w:t>
      </w:r>
    </w:p>
    <w:p w:rsidR="00962C4B" w:rsidRPr="00782875" w:rsidRDefault="00962C4B" w:rsidP="00962C4B"/>
    <w:p w:rsidR="00962C4B" w:rsidRPr="00782875" w:rsidRDefault="00962C4B" w:rsidP="00962C4B">
      <w:pPr>
        <w:pStyle w:val="Naslov2"/>
        <w:ind w:left="0" w:right="5866"/>
        <w:rPr>
          <w:b/>
          <w:bCs/>
        </w:rPr>
      </w:pPr>
      <w:r w:rsidRPr="00782875">
        <w:rPr>
          <w:b/>
          <w:bCs/>
        </w:rPr>
        <w:t>KLASA: 112-01/2</w:t>
      </w:r>
      <w:r>
        <w:rPr>
          <w:b/>
          <w:bCs/>
        </w:rPr>
        <w:t>5</w:t>
      </w:r>
      <w:r w:rsidRPr="00782875">
        <w:rPr>
          <w:b/>
          <w:bCs/>
        </w:rPr>
        <w:t>-01/0</w:t>
      </w:r>
      <w:r>
        <w:rPr>
          <w:b/>
          <w:bCs/>
        </w:rPr>
        <w:t>1</w:t>
      </w:r>
      <w:r w:rsidRPr="00782875">
        <w:rPr>
          <w:b/>
          <w:bCs/>
        </w:rPr>
        <w:t xml:space="preserve"> URBROJ: 2198-22-0</w:t>
      </w:r>
      <w:r>
        <w:rPr>
          <w:b/>
          <w:bCs/>
        </w:rPr>
        <w:t>3</w:t>
      </w:r>
      <w:r w:rsidRPr="00782875">
        <w:rPr>
          <w:b/>
          <w:bCs/>
        </w:rPr>
        <w:t>/01-2</w:t>
      </w:r>
      <w:r>
        <w:rPr>
          <w:b/>
          <w:bCs/>
        </w:rPr>
        <w:t>5</w:t>
      </w:r>
      <w:r w:rsidRPr="00782875">
        <w:rPr>
          <w:b/>
          <w:bCs/>
        </w:rPr>
        <w:t>-</w:t>
      </w:r>
      <w:r>
        <w:rPr>
          <w:b/>
          <w:bCs/>
        </w:rPr>
        <w:t>4</w:t>
      </w:r>
    </w:p>
    <w:p w:rsidR="00962C4B" w:rsidRPr="00782875" w:rsidRDefault="00962C4B" w:rsidP="00962C4B">
      <w:pPr>
        <w:rPr>
          <w:b/>
          <w:bCs/>
          <w:sz w:val="24"/>
        </w:rPr>
      </w:pPr>
      <w:r w:rsidRPr="00782875">
        <w:rPr>
          <w:b/>
          <w:bCs/>
          <w:sz w:val="24"/>
        </w:rPr>
        <w:t xml:space="preserve">Kukljica, </w:t>
      </w:r>
      <w:r>
        <w:rPr>
          <w:b/>
          <w:bCs/>
          <w:sz w:val="24"/>
        </w:rPr>
        <w:t>10</w:t>
      </w:r>
      <w:r w:rsidRPr="00782875">
        <w:rPr>
          <w:b/>
          <w:bCs/>
          <w:sz w:val="24"/>
        </w:rPr>
        <w:t xml:space="preserve">. </w:t>
      </w:r>
      <w:r>
        <w:rPr>
          <w:b/>
          <w:bCs/>
          <w:sz w:val="24"/>
        </w:rPr>
        <w:t>siječnja</w:t>
      </w:r>
      <w:r w:rsidRPr="00782875">
        <w:rPr>
          <w:b/>
          <w:bCs/>
          <w:sz w:val="24"/>
        </w:rPr>
        <w:t xml:space="preserve"> 202</w:t>
      </w:r>
      <w:r>
        <w:rPr>
          <w:b/>
          <w:bCs/>
          <w:sz w:val="24"/>
        </w:rPr>
        <w:t>5</w:t>
      </w:r>
      <w:r w:rsidRPr="00782875">
        <w:rPr>
          <w:b/>
          <w:bCs/>
          <w:sz w:val="24"/>
        </w:rPr>
        <w:t>. godine</w:t>
      </w:r>
    </w:p>
    <w:p w:rsidR="00962C4B" w:rsidRPr="00782875" w:rsidRDefault="00962C4B" w:rsidP="00962C4B">
      <w:pPr>
        <w:spacing w:before="207"/>
        <w:ind w:right="114"/>
        <w:jc w:val="both"/>
        <w:rPr>
          <w:sz w:val="24"/>
        </w:rPr>
      </w:pPr>
      <w:r>
        <w:rPr>
          <w:sz w:val="24"/>
        </w:rPr>
        <w:t>Povjerenstvo za provedbu javnog natječaja za imenovanje pročelnika/</w:t>
      </w:r>
      <w:proofErr w:type="spellStart"/>
      <w:r>
        <w:rPr>
          <w:sz w:val="24"/>
        </w:rPr>
        <w:t>ce</w:t>
      </w:r>
      <w:proofErr w:type="spellEnd"/>
      <w:r>
        <w:rPr>
          <w:sz w:val="24"/>
        </w:rPr>
        <w:t xml:space="preserve"> Jedinstvenog upravnog odjela Općine Kukljica, na temelju članka 19. i 20. Zakona o službenicima i namještenicima u lokalnoj i područnoj (regionalnoj) samoupravi ("Narodne novine", broj 86/08, 61/11, 4/18 i 112/19), objavljuje</w:t>
      </w:r>
    </w:p>
    <w:p w:rsidR="00962C4B" w:rsidRPr="00C007C5" w:rsidRDefault="00962C4B" w:rsidP="00962C4B">
      <w:pPr>
        <w:pStyle w:val="Naslov3"/>
        <w:spacing w:before="215"/>
        <w:ind w:left="217" w:right="117"/>
        <w:jc w:val="center"/>
        <w:rPr>
          <w:sz w:val="24"/>
          <w:szCs w:val="24"/>
        </w:rPr>
      </w:pPr>
      <w:r w:rsidRPr="00C007C5">
        <w:rPr>
          <w:sz w:val="24"/>
          <w:szCs w:val="24"/>
        </w:rPr>
        <w:t>OBAVIJEST I UPUTE KANDIDATIMA</w:t>
      </w:r>
    </w:p>
    <w:p w:rsidR="00962C4B" w:rsidRPr="00C007C5" w:rsidRDefault="00962C4B" w:rsidP="00962C4B">
      <w:pPr>
        <w:ind w:left="218" w:right="117"/>
        <w:jc w:val="center"/>
        <w:rPr>
          <w:b/>
          <w:sz w:val="24"/>
          <w:szCs w:val="24"/>
        </w:rPr>
      </w:pPr>
      <w:r w:rsidRPr="00C007C5">
        <w:rPr>
          <w:b/>
          <w:sz w:val="24"/>
          <w:szCs w:val="24"/>
        </w:rPr>
        <w:t xml:space="preserve">o javnom natječaju objavljenom u „Narodnim novinama“ broj </w:t>
      </w:r>
      <w:r>
        <w:rPr>
          <w:b/>
          <w:sz w:val="24"/>
          <w:szCs w:val="24"/>
        </w:rPr>
        <w:t>4</w:t>
      </w:r>
      <w:r>
        <w:rPr>
          <w:b/>
          <w:sz w:val="24"/>
          <w:szCs w:val="24"/>
        </w:rPr>
        <w:t>/2</w:t>
      </w:r>
      <w:r>
        <w:rPr>
          <w:b/>
          <w:sz w:val="24"/>
          <w:szCs w:val="24"/>
        </w:rPr>
        <w:t>5</w:t>
      </w:r>
      <w:r w:rsidRPr="00C007C5">
        <w:rPr>
          <w:b/>
          <w:sz w:val="24"/>
          <w:szCs w:val="24"/>
        </w:rPr>
        <w:t xml:space="preserve"> od </w:t>
      </w:r>
      <w:r>
        <w:rPr>
          <w:b/>
          <w:sz w:val="24"/>
          <w:szCs w:val="24"/>
        </w:rPr>
        <w:t>1</w:t>
      </w:r>
      <w:r>
        <w:rPr>
          <w:b/>
          <w:sz w:val="24"/>
          <w:szCs w:val="24"/>
        </w:rPr>
        <w:t>0</w:t>
      </w:r>
      <w:r w:rsidRPr="00C007C5">
        <w:rPr>
          <w:b/>
          <w:sz w:val="24"/>
          <w:szCs w:val="24"/>
        </w:rPr>
        <w:t xml:space="preserve">. </w:t>
      </w:r>
      <w:r>
        <w:rPr>
          <w:b/>
          <w:sz w:val="24"/>
          <w:szCs w:val="24"/>
        </w:rPr>
        <w:t>siječnja</w:t>
      </w:r>
      <w:r w:rsidRPr="00C007C5">
        <w:rPr>
          <w:b/>
          <w:sz w:val="24"/>
          <w:szCs w:val="24"/>
        </w:rPr>
        <w:t xml:space="preserve"> 202</w:t>
      </w:r>
      <w:r>
        <w:rPr>
          <w:b/>
          <w:sz w:val="24"/>
          <w:szCs w:val="24"/>
        </w:rPr>
        <w:t>5</w:t>
      </w:r>
      <w:r w:rsidRPr="00C007C5">
        <w:rPr>
          <w:b/>
          <w:sz w:val="24"/>
          <w:szCs w:val="24"/>
        </w:rPr>
        <w:t>. godine za imenovanje pročelnika/</w:t>
      </w:r>
      <w:proofErr w:type="spellStart"/>
      <w:r w:rsidRPr="00C007C5">
        <w:rPr>
          <w:b/>
          <w:sz w:val="24"/>
          <w:szCs w:val="24"/>
        </w:rPr>
        <w:t>ce</w:t>
      </w:r>
      <w:proofErr w:type="spellEnd"/>
      <w:r w:rsidRPr="00C007C5">
        <w:rPr>
          <w:b/>
          <w:sz w:val="24"/>
          <w:szCs w:val="24"/>
        </w:rPr>
        <w:t xml:space="preserve"> </w:t>
      </w:r>
      <w:r>
        <w:rPr>
          <w:b/>
          <w:sz w:val="24"/>
          <w:szCs w:val="24"/>
        </w:rPr>
        <w:t xml:space="preserve">Jedinstvenog upravnog odjela </w:t>
      </w:r>
      <w:r w:rsidRPr="00C007C5">
        <w:rPr>
          <w:b/>
          <w:sz w:val="24"/>
          <w:szCs w:val="24"/>
        </w:rPr>
        <w:t xml:space="preserve">Općine </w:t>
      </w:r>
      <w:r>
        <w:rPr>
          <w:b/>
          <w:sz w:val="24"/>
          <w:szCs w:val="24"/>
        </w:rPr>
        <w:t>Kukljica</w:t>
      </w:r>
    </w:p>
    <w:p w:rsidR="00962C4B" w:rsidRDefault="00962C4B" w:rsidP="00962C4B">
      <w:pPr>
        <w:pStyle w:val="Tijeloteksta"/>
        <w:rPr>
          <w:b/>
          <w:sz w:val="24"/>
        </w:rPr>
      </w:pPr>
    </w:p>
    <w:p w:rsidR="00962C4B" w:rsidRPr="00EC1B7A" w:rsidRDefault="00962C4B" w:rsidP="00962C4B">
      <w:pPr>
        <w:jc w:val="both"/>
        <w:rPr>
          <w:sz w:val="24"/>
          <w:szCs w:val="24"/>
          <w:lang w:eastAsia="hr-HR"/>
        </w:rPr>
      </w:pPr>
      <w:r w:rsidRPr="00EC1B7A">
        <w:rPr>
          <w:sz w:val="24"/>
          <w:szCs w:val="24"/>
          <w:lang w:eastAsia="hr-HR"/>
        </w:rPr>
        <w:t xml:space="preserve">Od dana objave javnog natječaja u „Narodnim novinama“ počinje teći rok od </w:t>
      </w:r>
      <w:r>
        <w:rPr>
          <w:sz w:val="24"/>
          <w:szCs w:val="24"/>
          <w:lang w:eastAsia="hr-HR"/>
        </w:rPr>
        <w:t>1</w:t>
      </w:r>
      <w:r>
        <w:rPr>
          <w:sz w:val="24"/>
          <w:szCs w:val="24"/>
          <w:lang w:eastAsia="hr-HR"/>
        </w:rPr>
        <w:t>0</w:t>
      </w:r>
      <w:r w:rsidRPr="00EC1B7A">
        <w:rPr>
          <w:sz w:val="24"/>
          <w:szCs w:val="24"/>
          <w:lang w:eastAsia="hr-HR"/>
        </w:rPr>
        <w:t xml:space="preserve"> dana za podnošenje prijava na javni natječaj. Slijedom navedenog, posljednji dan za podnošenje prijava na javni natječaj je </w:t>
      </w:r>
      <w:r>
        <w:rPr>
          <w:sz w:val="24"/>
          <w:szCs w:val="24"/>
          <w:lang w:eastAsia="hr-HR"/>
        </w:rPr>
        <w:t>2</w:t>
      </w:r>
      <w:r>
        <w:rPr>
          <w:sz w:val="24"/>
          <w:szCs w:val="24"/>
          <w:lang w:eastAsia="hr-HR"/>
        </w:rPr>
        <w:t>0</w:t>
      </w:r>
      <w:r>
        <w:rPr>
          <w:sz w:val="24"/>
          <w:szCs w:val="24"/>
          <w:lang w:eastAsia="hr-HR"/>
        </w:rPr>
        <w:t>.</w:t>
      </w:r>
      <w:r w:rsidRPr="00440681">
        <w:rPr>
          <w:sz w:val="24"/>
          <w:szCs w:val="24"/>
          <w:lang w:eastAsia="hr-HR"/>
        </w:rPr>
        <w:t xml:space="preserve"> </w:t>
      </w:r>
      <w:r>
        <w:rPr>
          <w:sz w:val="24"/>
          <w:szCs w:val="24"/>
          <w:lang w:eastAsia="hr-HR"/>
        </w:rPr>
        <w:t>siječnja</w:t>
      </w:r>
      <w:r w:rsidRPr="00440681">
        <w:rPr>
          <w:sz w:val="24"/>
          <w:szCs w:val="24"/>
          <w:lang w:eastAsia="hr-HR"/>
        </w:rPr>
        <w:t xml:space="preserve"> 202</w:t>
      </w:r>
      <w:r>
        <w:rPr>
          <w:sz w:val="24"/>
          <w:szCs w:val="24"/>
          <w:lang w:eastAsia="hr-HR"/>
        </w:rPr>
        <w:t>5</w:t>
      </w:r>
      <w:r w:rsidRPr="00440681">
        <w:rPr>
          <w:sz w:val="24"/>
          <w:szCs w:val="24"/>
          <w:lang w:eastAsia="hr-HR"/>
        </w:rPr>
        <w:t xml:space="preserve">. godine. </w:t>
      </w:r>
      <w:r w:rsidRPr="00EC1B7A">
        <w:rPr>
          <w:sz w:val="24"/>
          <w:szCs w:val="24"/>
          <w:lang w:eastAsia="hr-HR"/>
        </w:rPr>
        <w:t xml:space="preserve">Prijava je podnesena u roku ako je prije isteka roka zaprimljena u pisarnici </w:t>
      </w:r>
      <w:r>
        <w:rPr>
          <w:sz w:val="24"/>
          <w:szCs w:val="24"/>
          <w:lang w:eastAsia="hr-HR"/>
        </w:rPr>
        <w:t>Općine Kukljica</w:t>
      </w:r>
      <w:r w:rsidRPr="00EC1B7A">
        <w:rPr>
          <w:sz w:val="24"/>
          <w:szCs w:val="24"/>
          <w:lang w:eastAsia="hr-HR"/>
        </w:rPr>
        <w:t xml:space="preserve">, </w:t>
      </w:r>
      <w:r>
        <w:rPr>
          <w:sz w:val="24"/>
          <w:szCs w:val="24"/>
          <w:lang w:eastAsia="hr-HR"/>
        </w:rPr>
        <w:t>Ulica IV 24</w:t>
      </w:r>
      <w:r w:rsidRPr="00EC1B7A">
        <w:rPr>
          <w:sz w:val="24"/>
          <w:szCs w:val="24"/>
          <w:lang w:eastAsia="hr-HR"/>
        </w:rPr>
        <w:t xml:space="preserve">, </w:t>
      </w:r>
      <w:r>
        <w:rPr>
          <w:sz w:val="24"/>
          <w:szCs w:val="24"/>
          <w:lang w:eastAsia="hr-HR"/>
        </w:rPr>
        <w:t>23271 Kukljica</w:t>
      </w:r>
      <w:r w:rsidRPr="00EC1B7A">
        <w:rPr>
          <w:sz w:val="24"/>
          <w:szCs w:val="24"/>
          <w:lang w:eastAsia="hr-HR"/>
        </w:rPr>
        <w:t>, a ako je prijava upućena poštom preporučeno ili predana ovlaštenom pružatelju poštanskih usluga kao preporučena pošiljka, dan predaje pošti, odnosno ovlaštenom pružatelju poštanskih usluga smatra se danom predaje javnopravnom tijelu kojem je upućena.</w:t>
      </w:r>
    </w:p>
    <w:p w:rsidR="00962C4B" w:rsidRDefault="00962C4B" w:rsidP="00962C4B">
      <w:pPr>
        <w:pStyle w:val="Tijeloteksta"/>
        <w:rPr>
          <w:b/>
          <w:sz w:val="24"/>
        </w:rPr>
      </w:pPr>
    </w:p>
    <w:p w:rsidR="00962C4B" w:rsidRDefault="00962C4B" w:rsidP="00962C4B">
      <w:pPr>
        <w:overflowPunct w:val="0"/>
        <w:adjustRightInd w:val="0"/>
        <w:jc w:val="both"/>
        <w:rPr>
          <w:b/>
        </w:rPr>
      </w:pPr>
      <w:r w:rsidRPr="006E41A5">
        <w:rPr>
          <w:b/>
        </w:rPr>
        <w:t>Opis poslova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620"/>
      </w:tblGrid>
      <w:tr w:rsidR="00962C4B" w:rsidTr="00166B9E">
        <w:tc>
          <w:tcPr>
            <w:tcW w:w="7668" w:type="dxa"/>
            <w:tcBorders>
              <w:bottom w:val="single" w:sz="4" w:space="0" w:color="auto"/>
            </w:tcBorders>
            <w:shd w:val="clear" w:color="auto" w:fill="auto"/>
          </w:tcPr>
          <w:p w:rsidR="00962C4B" w:rsidRPr="00562138" w:rsidRDefault="00962C4B" w:rsidP="00166B9E">
            <w:pPr>
              <w:overflowPunct w:val="0"/>
              <w:adjustRightInd w:val="0"/>
              <w:jc w:val="center"/>
              <w:rPr>
                <w:b/>
                <w:bCs/>
              </w:rPr>
            </w:pPr>
            <w:r w:rsidRPr="00562138">
              <w:rPr>
                <w:b/>
                <w:bCs/>
              </w:rPr>
              <w:t>Poslovi radnog mjesta</w:t>
            </w:r>
          </w:p>
        </w:tc>
        <w:tc>
          <w:tcPr>
            <w:tcW w:w="1620" w:type="dxa"/>
            <w:tcBorders>
              <w:bottom w:val="single" w:sz="4" w:space="0" w:color="auto"/>
            </w:tcBorders>
            <w:shd w:val="clear" w:color="auto" w:fill="auto"/>
          </w:tcPr>
          <w:p w:rsidR="00962C4B" w:rsidRPr="00562138" w:rsidRDefault="00962C4B" w:rsidP="00166B9E">
            <w:pPr>
              <w:overflowPunct w:val="0"/>
              <w:adjustRightInd w:val="0"/>
              <w:jc w:val="center"/>
              <w:rPr>
                <w:b/>
                <w:bCs/>
              </w:rPr>
            </w:pPr>
            <w:r w:rsidRPr="00562138">
              <w:rPr>
                <w:b/>
                <w:bCs/>
              </w:rPr>
              <w:t>%</w:t>
            </w:r>
          </w:p>
        </w:tc>
      </w:tr>
      <w:tr w:rsidR="00962C4B" w:rsidTr="00166B9E">
        <w:tc>
          <w:tcPr>
            <w:tcW w:w="7668" w:type="dxa"/>
            <w:tcBorders>
              <w:bottom w:val="nil"/>
            </w:tcBorders>
            <w:shd w:val="clear" w:color="auto" w:fill="auto"/>
          </w:tcPr>
          <w:p w:rsidR="00962C4B" w:rsidRDefault="00962C4B" w:rsidP="00166B9E">
            <w:pPr>
              <w:overflowPunct w:val="0"/>
              <w:adjustRightInd w:val="0"/>
              <w:jc w:val="both"/>
            </w:pPr>
            <w:r>
              <w:t>Planira, r</w:t>
            </w:r>
            <w:r w:rsidRPr="006E41A5">
              <w:t>ukovodi</w:t>
            </w:r>
            <w:r>
              <w:t xml:space="preserve"> i koordinira obavljanje svih poslova </w:t>
            </w:r>
            <w:r w:rsidRPr="006E41A5">
              <w:t xml:space="preserve"> Jedinstven</w:t>
            </w:r>
            <w:r>
              <w:t xml:space="preserve">og </w:t>
            </w:r>
            <w:r w:rsidRPr="006E41A5">
              <w:t>upravn</w:t>
            </w:r>
            <w:r>
              <w:t>og</w:t>
            </w:r>
            <w:r w:rsidRPr="006E41A5">
              <w:t xml:space="preserve"> odjel</w:t>
            </w:r>
            <w:r>
              <w:t>a</w:t>
            </w:r>
            <w:r w:rsidRPr="006E41A5">
              <w:t xml:space="preserve"> u sklad</w:t>
            </w:r>
            <w:r>
              <w:t>u sa zakonom i drugim propisima; upravlja radom Jedinstvenog upravnog odjela;</w:t>
            </w:r>
          </w:p>
        </w:tc>
        <w:tc>
          <w:tcPr>
            <w:tcW w:w="1620" w:type="dxa"/>
            <w:tcBorders>
              <w:bottom w:val="nil"/>
            </w:tcBorders>
            <w:shd w:val="clear" w:color="auto" w:fill="auto"/>
          </w:tcPr>
          <w:p w:rsidR="00962C4B" w:rsidRDefault="00962C4B" w:rsidP="00166B9E">
            <w:pPr>
              <w:overflowPunct w:val="0"/>
              <w:adjustRightInd w:val="0"/>
              <w:jc w:val="center"/>
            </w:pPr>
          </w:p>
          <w:p w:rsidR="00962C4B" w:rsidRDefault="00962C4B" w:rsidP="00166B9E">
            <w:pPr>
              <w:overflowPunct w:val="0"/>
              <w:adjustRightInd w:val="0"/>
              <w:jc w:val="center"/>
            </w:pPr>
          </w:p>
        </w:tc>
      </w:tr>
      <w:tr w:rsidR="00962C4B" w:rsidTr="00166B9E">
        <w:tc>
          <w:tcPr>
            <w:tcW w:w="7668" w:type="dxa"/>
            <w:tcBorders>
              <w:top w:val="nil"/>
            </w:tcBorders>
            <w:shd w:val="clear" w:color="auto" w:fill="auto"/>
          </w:tcPr>
          <w:p w:rsidR="00962C4B" w:rsidRDefault="00962C4B" w:rsidP="00166B9E">
            <w:pPr>
              <w:overflowPunct w:val="0"/>
              <w:adjustRightInd w:val="0"/>
              <w:jc w:val="both"/>
            </w:pPr>
            <w:r>
              <w:t>Obavlja najsloženije poslove iz područja komunalnog gospodarstva, prostornog planiranja, zaštite okoliša i gospodarenja otpadom, protupožarne i civilne zaštite, razvoja i društvenih djelatnosti, pripreme i provođenja akata u vezi gospodarenja nekretninama u vlasništvu Općine Kukljica, imovinsko pravnih poslova ;</w:t>
            </w:r>
          </w:p>
        </w:tc>
        <w:tc>
          <w:tcPr>
            <w:tcW w:w="1620" w:type="dxa"/>
            <w:tcBorders>
              <w:top w:val="nil"/>
            </w:tcBorders>
            <w:shd w:val="clear" w:color="auto" w:fill="auto"/>
          </w:tcPr>
          <w:p w:rsidR="00962C4B" w:rsidRDefault="00962C4B" w:rsidP="00166B9E">
            <w:pPr>
              <w:overflowPunct w:val="0"/>
              <w:adjustRightInd w:val="0"/>
              <w:jc w:val="center"/>
            </w:pPr>
          </w:p>
          <w:p w:rsidR="00962C4B" w:rsidRDefault="00962C4B" w:rsidP="00166B9E">
            <w:pPr>
              <w:overflowPunct w:val="0"/>
              <w:adjustRightInd w:val="0"/>
              <w:jc w:val="center"/>
            </w:pPr>
            <w:r>
              <w:t>35</w:t>
            </w:r>
          </w:p>
        </w:tc>
      </w:tr>
      <w:tr w:rsidR="00962C4B" w:rsidTr="00166B9E">
        <w:tc>
          <w:tcPr>
            <w:tcW w:w="7668" w:type="dxa"/>
            <w:tcBorders>
              <w:bottom w:val="single" w:sz="4" w:space="0" w:color="auto"/>
            </w:tcBorders>
            <w:shd w:val="clear" w:color="auto" w:fill="auto"/>
          </w:tcPr>
          <w:p w:rsidR="00962C4B" w:rsidRDefault="00962C4B" w:rsidP="00166B9E">
            <w:pPr>
              <w:overflowPunct w:val="0"/>
              <w:adjustRightInd w:val="0"/>
              <w:jc w:val="both"/>
            </w:pPr>
          </w:p>
          <w:p w:rsidR="00962C4B" w:rsidRDefault="00962C4B" w:rsidP="00166B9E">
            <w:pPr>
              <w:pStyle w:val="Tijeloteksta-uvlaka3"/>
              <w:rPr>
                <w:sz w:val="22"/>
                <w:szCs w:val="22"/>
              </w:rPr>
            </w:pPr>
            <w:r>
              <w:rPr>
                <w:sz w:val="22"/>
                <w:szCs w:val="22"/>
              </w:rPr>
              <w:t>- Osigurava provođenje općih akata i akata Općinskog vijeća i općinskog načelnika koji su u nadležnosti Jedinstvenog upravnog odjela,</w:t>
            </w:r>
          </w:p>
          <w:p w:rsidR="00962C4B" w:rsidRDefault="00962C4B" w:rsidP="00166B9E">
            <w:pPr>
              <w:pStyle w:val="Tijeloteksta-uvlaka3"/>
              <w:rPr>
                <w:sz w:val="22"/>
                <w:szCs w:val="22"/>
              </w:rPr>
            </w:pPr>
            <w:r>
              <w:rPr>
                <w:sz w:val="22"/>
                <w:szCs w:val="22"/>
              </w:rPr>
              <w:t>- Priprema sjednice općinskog vijeća zajedno s predsjednikom Općinskog vijeća i općinskim načelnikom, priprema nacrte odluka za sjednice općinskog vijeća iz nadležnosti Jedinstvenog upravnog odjela, obvezno sudjeluje na sjednicama općinskog vijeća, a po potrebi i na sjednicama tijela društava i ustanova čiji je osnivač općina Kukljica, brine o zakonitom radu općinskog vijeća; te izrađuje zaključke sa sjednica Općinskog vijeća,</w:t>
            </w:r>
          </w:p>
          <w:p w:rsidR="00962C4B" w:rsidRDefault="00962C4B" w:rsidP="00166B9E">
            <w:pPr>
              <w:pStyle w:val="Tijeloteksta-uvlaka3"/>
              <w:rPr>
                <w:sz w:val="22"/>
                <w:szCs w:val="22"/>
              </w:rPr>
            </w:pPr>
            <w:r>
              <w:rPr>
                <w:sz w:val="22"/>
                <w:szCs w:val="22"/>
              </w:rPr>
              <w:t>- Donosi pojedinačne akte kojima rješava prava i obveze stranaka iz nadležnosti Jedinstvenog upravnog odjela</w:t>
            </w:r>
          </w:p>
          <w:p w:rsidR="00962C4B" w:rsidRDefault="00962C4B" w:rsidP="00166B9E">
            <w:pPr>
              <w:pStyle w:val="Tijeloteksta-uvlaka3"/>
              <w:rPr>
                <w:sz w:val="22"/>
                <w:szCs w:val="22"/>
              </w:rPr>
            </w:pPr>
            <w:r>
              <w:rPr>
                <w:sz w:val="22"/>
                <w:szCs w:val="22"/>
              </w:rPr>
              <w:t xml:space="preserve">- Rješavanje  upravnih postupaka  i ovlašten za vođenje upravnog postupka, </w:t>
            </w:r>
          </w:p>
          <w:p w:rsidR="00962C4B" w:rsidRDefault="00962C4B" w:rsidP="00166B9E">
            <w:pPr>
              <w:pStyle w:val="Tijeloteksta-uvlaka3"/>
              <w:rPr>
                <w:sz w:val="22"/>
                <w:szCs w:val="22"/>
              </w:rPr>
            </w:pPr>
            <w:r>
              <w:rPr>
                <w:sz w:val="22"/>
                <w:szCs w:val="22"/>
              </w:rPr>
              <w:t xml:space="preserve">- Proučava i stručno obrađuje složenija pitanja i probleme iz djelokruga Jedinstvenog upravnog odjela, </w:t>
            </w:r>
          </w:p>
          <w:p w:rsidR="00962C4B" w:rsidRDefault="00962C4B" w:rsidP="00166B9E">
            <w:pPr>
              <w:pStyle w:val="Tijeloteksta-uvlaka3"/>
              <w:rPr>
                <w:sz w:val="22"/>
                <w:szCs w:val="22"/>
              </w:rPr>
            </w:pPr>
            <w:r>
              <w:rPr>
                <w:sz w:val="22"/>
                <w:szCs w:val="22"/>
              </w:rPr>
              <w:t xml:space="preserve">- Provodi nadzor nad radom službenika Jedinstvenog upravnog odjela, osigurava efikasnost rada i izvršavanja poslova u skladu s propisima i općim aktima, brine o stručnom osposobljavanju i usavršavanju službenika Jedinstvenog upravnog </w:t>
            </w:r>
            <w:r>
              <w:rPr>
                <w:sz w:val="22"/>
                <w:szCs w:val="22"/>
              </w:rPr>
              <w:lastRenderedPageBreak/>
              <w:t>odjela, te o unapređenju i poboljšavanju uvjeta rada</w:t>
            </w:r>
          </w:p>
          <w:p w:rsidR="00962C4B" w:rsidRDefault="00962C4B" w:rsidP="00166B9E">
            <w:pPr>
              <w:pStyle w:val="Tijeloteksta-uvlaka3"/>
              <w:rPr>
                <w:sz w:val="22"/>
                <w:szCs w:val="22"/>
              </w:rPr>
            </w:pPr>
            <w:r>
              <w:rPr>
                <w:sz w:val="22"/>
                <w:szCs w:val="22"/>
              </w:rPr>
              <w:t>- Prati propise iz nadležnosti Jedinstvenog upravnog odjela,</w:t>
            </w:r>
          </w:p>
          <w:p w:rsidR="00962C4B" w:rsidRDefault="00962C4B" w:rsidP="00166B9E">
            <w:pPr>
              <w:pStyle w:val="Tijeloteksta-uvlaka3"/>
              <w:rPr>
                <w:sz w:val="22"/>
                <w:szCs w:val="22"/>
              </w:rPr>
            </w:pPr>
            <w:r>
              <w:rPr>
                <w:sz w:val="22"/>
                <w:szCs w:val="22"/>
              </w:rPr>
              <w:t>- Organizira, koordinira i osigurava uredno i pravovremeno izvršavanje poslova i zadataka unutar Jedinstvenog upravnog odjela</w:t>
            </w:r>
          </w:p>
          <w:p w:rsidR="00962C4B" w:rsidRDefault="00962C4B" w:rsidP="00166B9E">
            <w:pPr>
              <w:pStyle w:val="Tijeloteksta-uvlaka3"/>
              <w:rPr>
                <w:sz w:val="22"/>
                <w:szCs w:val="22"/>
              </w:rPr>
            </w:pPr>
            <w:r>
              <w:rPr>
                <w:sz w:val="22"/>
                <w:szCs w:val="22"/>
              </w:rPr>
              <w:t>- Upravlja postupkom javne nabave velike i male vrijednosti</w:t>
            </w:r>
          </w:p>
          <w:p w:rsidR="00962C4B" w:rsidRDefault="00962C4B" w:rsidP="00166B9E">
            <w:pPr>
              <w:pStyle w:val="Tijeloteksta-uvlaka3"/>
              <w:rPr>
                <w:sz w:val="22"/>
                <w:szCs w:val="22"/>
              </w:rPr>
            </w:pPr>
            <w:r>
              <w:rPr>
                <w:sz w:val="22"/>
                <w:szCs w:val="22"/>
              </w:rPr>
              <w:t>- Obavlja poslove odnosa sa javnošću te poslove informiranja,</w:t>
            </w:r>
          </w:p>
          <w:p w:rsidR="00962C4B" w:rsidRDefault="00962C4B" w:rsidP="00166B9E">
            <w:pPr>
              <w:overflowPunct w:val="0"/>
              <w:adjustRightInd w:val="0"/>
              <w:jc w:val="both"/>
            </w:pPr>
            <w:r>
              <w:t>- Obavlja i druge poslove određene aktima općine, a koji spadaju u nadležnost Jedinstvenog upravnog odjela</w:t>
            </w:r>
          </w:p>
        </w:tc>
        <w:tc>
          <w:tcPr>
            <w:tcW w:w="1620" w:type="dxa"/>
            <w:tcBorders>
              <w:bottom w:val="single" w:sz="4" w:space="0" w:color="auto"/>
            </w:tcBorders>
            <w:shd w:val="clear" w:color="auto" w:fill="auto"/>
          </w:tcPr>
          <w:p w:rsidR="00962C4B" w:rsidRDefault="00962C4B" w:rsidP="00166B9E">
            <w:pPr>
              <w:overflowPunct w:val="0"/>
              <w:adjustRightInd w:val="0"/>
              <w:jc w:val="center"/>
            </w:pPr>
          </w:p>
          <w:p w:rsidR="00962C4B" w:rsidRDefault="00962C4B" w:rsidP="00166B9E">
            <w:pPr>
              <w:overflowPunct w:val="0"/>
              <w:adjustRightInd w:val="0"/>
              <w:jc w:val="center"/>
            </w:pPr>
          </w:p>
          <w:p w:rsidR="00962C4B" w:rsidRDefault="00962C4B" w:rsidP="00166B9E">
            <w:pPr>
              <w:overflowPunct w:val="0"/>
              <w:adjustRightInd w:val="0"/>
              <w:jc w:val="center"/>
            </w:pPr>
          </w:p>
          <w:p w:rsidR="00962C4B" w:rsidRDefault="00962C4B" w:rsidP="00166B9E">
            <w:pPr>
              <w:overflowPunct w:val="0"/>
              <w:adjustRightInd w:val="0"/>
              <w:jc w:val="center"/>
            </w:pPr>
          </w:p>
          <w:p w:rsidR="00962C4B" w:rsidRDefault="00962C4B" w:rsidP="00166B9E">
            <w:pPr>
              <w:overflowPunct w:val="0"/>
              <w:adjustRightInd w:val="0"/>
              <w:jc w:val="center"/>
            </w:pPr>
          </w:p>
          <w:p w:rsidR="00962C4B" w:rsidRDefault="00962C4B" w:rsidP="00166B9E">
            <w:pPr>
              <w:overflowPunct w:val="0"/>
              <w:adjustRightInd w:val="0"/>
              <w:jc w:val="center"/>
            </w:pPr>
          </w:p>
          <w:p w:rsidR="00962C4B" w:rsidRDefault="00962C4B" w:rsidP="00166B9E">
            <w:pPr>
              <w:overflowPunct w:val="0"/>
              <w:adjustRightInd w:val="0"/>
              <w:jc w:val="center"/>
            </w:pPr>
          </w:p>
          <w:p w:rsidR="00962C4B" w:rsidRDefault="00962C4B" w:rsidP="00166B9E">
            <w:pPr>
              <w:overflowPunct w:val="0"/>
              <w:adjustRightInd w:val="0"/>
              <w:jc w:val="center"/>
            </w:pPr>
          </w:p>
          <w:p w:rsidR="00962C4B" w:rsidRDefault="00962C4B" w:rsidP="00166B9E">
            <w:pPr>
              <w:overflowPunct w:val="0"/>
              <w:adjustRightInd w:val="0"/>
              <w:jc w:val="center"/>
            </w:pPr>
          </w:p>
          <w:p w:rsidR="00962C4B" w:rsidRDefault="00962C4B" w:rsidP="00166B9E">
            <w:pPr>
              <w:overflowPunct w:val="0"/>
              <w:adjustRightInd w:val="0"/>
              <w:jc w:val="center"/>
            </w:pPr>
          </w:p>
          <w:p w:rsidR="00962C4B" w:rsidRDefault="00962C4B" w:rsidP="00166B9E">
            <w:pPr>
              <w:overflowPunct w:val="0"/>
              <w:adjustRightInd w:val="0"/>
              <w:jc w:val="center"/>
            </w:pPr>
          </w:p>
          <w:p w:rsidR="00962C4B" w:rsidRDefault="00962C4B" w:rsidP="00166B9E">
            <w:pPr>
              <w:overflowPunct w:val="0"/>
              <w:adjustRightInd w:val="0"/>
              <w:jc w:val="center"/>
            </w:pPr>
            <w:r>
              <w:t>50</w:t>
            </w:r>
          </w:p>
        </w:tc>
      </w:tr>
      <w:tr w:rsidR="00962C4B" w:rsidTr="00166B9E">
        <w:tc>
          <w:tcPr>
            <w:tcW w:w="7668" w:type="dxa"/>
            <w:tcBorders>
              <w:bottom w:val="nil"/>
            </w:tcBorders>
            <w:shd w:val="clear" w:color="auto" w:fill="auto"/>
          </w:tcPr>
          <w:p w:rsidR="00962C4B" w:rsidRDefault="00962C4B" w:rsidP="00166B9E">
            <w:pPr>
              <w:overflowPunct w:val="0"/>
              <w:adjustRightInd w:val="0"/>
              <w:jc w:val="both"/>
            </w:pPr>
            <w:r>
              <w:t>Prati propise iz nadležnosti Jedinstvenog upravnog odjela; donosi rješenja u upravnim stvarima iz nadležnosti Jedinstvenog upravnog odjela;</w:t>
            </w:r>
          </w:p>
        </w:tc>
        <w:tc>
          <w:tcPr>
            <w:tcW w:w="1620" w:type="dxa"/>
            <w:tcBorders>
              <w:bottom w:val="nil"/>
            </w:tcBorders>
            <w:shd w:val="clear" w:color="auto" w:fill="auto"/>
          </w:tcPr>
          <w:p w:rsidR="00962C4B" w:rsidRDefault="00962C4B" w:rsidP="00166B9E">
            <w:pPr>
              <w:overflowPunct w:val="0"/>
              <w:adjustRightInd w:val="0"/>
              <w:jc w:val="center"/>
            </w:pPr>
            <w:r>
              <w:t>10</w:t>
            </w:r>
          </w:p>
        </w:tc>
      </w:tr>
      <w:tr w:rsidR="00962C4B" w:rsidTr="00166B9E">
        <w:tc>
          <w:tcPr>
            <w:tcW w:w="7668" w:type="dxa"/>
            <w:tcBorders>
              <w:top w:val="nil"/>
            </w:tcBorders>
            <w:shd w:val="clear" w:color="auto" w:fill="auto"/>
          </w:tcPr>
          <w:p w:rsidR="00962C4B" w:rsidRDefault="00962C4B" w:rsidP="00166B9E">
            <w:pPr>
              <w:overflowPunct w:val="0"/>
              <w:adjustRightInd w:val="0"/>
              <w:jc w:val="both"/>
            </w:pPr>
            <w:r>
              <w:t>P</w:t>
            </w:r>
            <w:r w:rsidRPr="006E41A5">
              <w:t>rovodi neposredan nadzor nad radom u Jedinstvenom upr</w:t>
            </w:r>
            <w:r>
              <w:t>avnom odjelu;</w:t>
            </w:r>
          </w:p>
        </w:tc>
        <w:tc>
          <w:tcPr>
            <w:tcW w:w="1620" w:type="dxa"/>
            <w:tcBorders>
              <w:top w:val="nil"/>
            </w:tcBorders>
            <w:shd w:val="clear" w:color="auto" w:fill="auto"/>
          </w:tcPr>
          <w:p w:rsidR="00962C4B" w:rsidRDefault="00962C4B" w:rsidP="00166B9E">
            <w:pPr>
              <w:overflowPunct w:val="0"/>
              <w:adjustRightInd w:val="0"/>
            </w:pPr>
          </w:p>
        </w:tc>
      </w:tr>
      <w:tr w:rsidR="00962C4B" w:rsidTr="00166B9E">
        <w:tc>
          <w:tcPr>
            <w:tcW w:w="7668" w:type="dxa"/>
            <w:shd w:val="clear" w:color="auto" w:fill="auto"/>
          </w:tcPr>
          <w:p w:rsidR="00962C4B" w:rsidRDefault="00962C4B" w:rsidP="00166B9E">
            <w:pPr>
              <w:overflowPunct w:val="0"/>
              <w:adjustRightInd w:val="0"/>
              <w:jc w:val="both"/>
            </w:pPr>
            <w:r>
              <w:t>Stručno se usavršava prati zakone i propise Republike Hrvatske te obavlja i druge poslove po nalogu općinskog načelnika.</w:t>
            </w:r>
          </w:p>
        </w:tc>
        <w:tc>
          <w:tcPr>
            <w:tcW w:w="1620" w:type="dxa"/>
            <w:shd w:val="clear" w:color="auto" w:fill="auto"/>
          </w:tcPr>
          <w:p w:rsidR="00962C4B" w:rsidRDefault="00962C4B" w:rsidP="00166B9E">
            <w:pPr>
              <w:overflowPunct w:val="0"/>
              <w:adjustRightInd w:val="0"/>
            </w:pPr>
            <w:r>
              <w:t xml:space="preserve">           5</w:t>
            </w:r>
          </w:p>
        </w:tc>
      </w:tr>
    </w:tbl>
    <w:p w:rsidR="00962C4B" w:rsidRPr="00C007C5" w:rsidRDefault="00962C4B" w:rsidP="00962C4B">
      <w:pPr>
        <w:tabs>
          <w:tab w:val="left" w:pos="925"/>
        </w:tabs>
        <w:spacing w:before="230"/>
        <w:rPr>
          <w:b/>
          <w:sz w:val="24"/>
          <w:szCs w:val="24"/>
        </w:rPr>
      </w:pPr>
      <w:r w:rsidRPr="00C007C5">
        <w:rPr>
          <w:b/>
          <w:sz w:val="24"/>
          <w:szCs w:val="24"/>
        </w:rPr>
        <w:t>Podaci o</w:t>
      </w:r>
      <w:r w:rsidRPr="00C007C5">
        <w:rPr>
          <w:b/>
          <w:spacing w:val="-3"/>
          <w:sz w:val="24"/>
          <w:szCs w:val="24"/>
        </w:rPr>
        <w:t xml:space="preserve"> </w:t>
      </w:r>
      <w:r w:rsidRPr="00C007C5">
        <w:rPr>
          <w:b/>
          <w:sz w:val="24"/>
          <w:szCs w:val="24"/>
        </w:rPr>
        <w:t>plaći</w:t>
      </w:r>
    </w:p>
    <w:p w:rsidR="00962C4B" w:rsidRPr="00C007C5" w:rsidRDefault="00962C4B" w:rsidP="00962C4B">
      <w:pPr>
        <w:pStyle w:val="Tijeloteksta"/>
        <w:spacing w:before="66"/>
        <w:ind w:right="112"/>
        <w:jc w:val="both"/>
        <w:rPr>
          <w:sz w:val="24"/>
          <w:szCs w:val="24"/>
        </w:rPr>
      </w:pPr>
      <w:r w:rsidRPr="00C007C5">
        <w:rPr>
          <w:sz w:val="24"/>
          <w:szCs w:val="24"/>
        </w:rPr>
        <w:t>Plaću radnog mjesta pročelnika/</w:t>
      </w:r>
      <w:proofErr w:type="spellStart"/>
      <w:r w:rsidRPr="00C007C5">
        <w:rPr>
          <w:sz w:val="24"/>
          <w:szCs w:val="24"/>
        </w:rPr>
        <w:t>ce</w:t>
      </w:r>
      <w:proofErr w:type="spellEnd"/>
      <w:r w:rsidRPr="00C007C5">
        <w:rPr>
          <w:sz w:val="24"/>
          <w:szCs w:val="24"/>
        </w:rPr>
        <w:t xml:space="preserve"> čini umnožak koeficijenta za obračun plaće sukladno članku  Odl</w:t>
      </w:r>
      <w:r>
        <w:rPr>
          <w:sz w:val="24"/>
          <w:szCs w:val="24"/>
        </w:rPr>
        <w:t>uci</w:t>
      </w:r>
      <w:r w:rsidRPr="00C007C5">
        <w:rPr>
          <w:sz w:val="24"/>
          <w:szCs w:val="24"/>
        </w:rPr>
        <w:t xml:space="preserve"> o koeficijentima za obračun plaće službenika i namještenika u </w:t>
      </w:r>
      <w:r>
        <w:rPr>
          <w:sz w:val="24"/>
          <w:szCs w:val="24"/>
        </w:rPr>
        <w:t>Jedinstvenom upravnom odjelu Općine Kukljica</w:t>
      </w:r>
      <w:r w:rsidRPr="00C007C5">
        <w:rPr>
          <w:sz w:val="24"/>
          <w:szCs w:val="24"/>
        </w:rPr>
        <w:t xml:space="preserve"> i Odluke o osnovici za izračun plaće službenika uvećano za 0,5% za svaku navršenu godinu radnog staža</w:t>
      </w:r>
      <w:r>
        <w:rPr>
          <w:sz w:val="24"/>
          <w:szCs w:val="24"/>
        </w:rPr>
        <w:t xml:space="preserve">, plaćeni topli obrok, božićnica, regres i </w:t>
      </w:r>
      <w:proofErr w:type="spellStart"/>
      <w:r>
        <w:rPr>
          <w:sz w:val="24"/>
          <w:szCs w:val="24"/>
        </w:rPr>
        <w:t>uskrsnica</w:t>
      </w:r>
      <w:proofErr w:type="spellEnd"/>
      <w:r>
        <w:rPr>
          <w:sz w:val="24"/>
          <w:szCs w:val="24"/>
        </w:rPr>
        <w:t>, te plaćeni putni troškovi</w:t>
      </w:r>
      <w:r>
        <w:rPr>
          <w:sz w:val="24"/>
          <w:szCs w:val="24"/>
        </w:rPr>
        <w:t xml:space="preserve">. </w:t>
      </w:r>
    </w:p>
    <w:p w:rsidR="00962C4B" w:rsidRPr="00C007C5" w:rsidRDefault="00962C4B" w:rsidP="00962C4B">
      <w:pPr>
        <w:pStyle w:val="Tijeloteksta"/>
        <w:rPr>
          <w:sz w:val="24"/>
          <w:szCs w:val="24"/>
        </w:rPr>
      </w:pPr>
    </w:p>
    <w:p w:rsidR="00962C4B" w:rsidRPr="00C007C5" w:rsidRDefault="00962C4B" w:rsidP="00962C4B">
      <w:pPr>
        <w:pStyle w:val="Naslov3"/>
        <w:tabs>
          <w:tab w:val="left" w:pos="925"/>
        </w:tabs>
        <w:spacing w:line="249" w:lineRule="exact"/>
        <w:ind w:left="0"/>
        <w:rPr>
          <w:sz w:val="24"/>
          <w:szCs w:val="24"/>
        </w:rPr>
      </w:pPr>
      <w:r w:rsidRPr="00C007C5">
        <w:rPr>
          <w:sz w:val="24"/>
          <w:szCs w:val="24"/>
        </w:rPr>
        <w:t>Prethodna provjera znanja i sposobnosti</w:t>
      </w:r>
      <w:r w:rsidRPr="00C007C5">
        <w:rPr>
          <w:spacing w:val="-9"/>
          <w:sz w:val="24"/>
          <w:szCs w:val="24"/>
        </w:rPr>
        <w:t xml:space="preserve"> </w:t>
      </w:r>
      <w:r w:rsidRPr="00C007C5">
        <w:rPr>
          <w:sz w:val="24"/>
          <w:szCs w:val="24"/>
        </w:rPr>
        <w:t>obuhvaća:</w:t>
      </w:r>
    </w:p>
    <w:p w:rsidR="00962C4B" w:rsidRPr="00C007C5" w:rsidRDefault="00962C4B" w:rsidP="00962C4B">
      <w:pPr>
        <w:pStyle w:val="Odlomakpopisa"/>
        <w:numPr>
          <w:ilvl w:val="0"/>
          <w:numId w:val="1"/>
        </w:numPr>
        <w:tabs>
          <w:tab w:val="left" w:pos="936"/>
          <w:tab w:val="left" w:pos="937"/>
        </w:tabs>
        <w:spacing w:line="266" w:lineRule="exact"/>
        <w:ind w:hanging="361"/>
        <w:jc w:val="left"/>
        <w:rPr>
          <w:sz w:val="24"/>
          <w:szCs w:val="24"/>
        </w:rPr>
      </w:pPr>
      <w:r w:rsidRPr="00C007C5">
        <w:rPr>
          <w:sz w:val="24"/>
          <w:szCs w:val="24"/>
        </w:rPr>
        <w:t>pisano</w:t>
      </w:r>
      <w:r w:rsidRPr="00C007C5">
        <w:rPr>
          <w:spacing w:val="-1"/>
          <w:sz w:val="24"/>
          <w:szCs w:val="24"/>
        </w:rPr>
        <w:t xml:space="preserve"> </w:t>
      </w:r>
      <w:r w:rsidRPr="00C007C5">
        <w:rPr>
          <w:sz w:val="24"/>
          <w:szCs w:val="24"/>
        </w:rPr>
        <w:t>testiranje,</w:t>
      </w:r>
    </w:p>
    <w:p w:rsidR="00962C4B" w:rsidRPr="00386DF5" w:rsidRDefault="00962C4B" w:rsidP="00962C4B">
      <w:pPr>
        <w:pStyle w:val="Odlomakpopisa"/>
        <w:numPr>
          <w:ilvl w:val="0"/>
          <w:numId w:val="1"/>
        </w:numPr>
        <w:tabs>
          <w:tab w:val="left" w:pos="936"/>
          <w:tab w:val="left" w:pos="937"/>
        </w:tabs>
        <w:ind w:right="112"/>
        <w:jc w:val="left"/>
        <w:rPr>
          <w:sz w:val="24"/>
          <w:szCs w:val="24"/>
        </w:rPr>
      </w:pPr>
      <w:r w:rsidRPr="00C007C5">
        <w:rPr>
          <w:sz w:val="24"/>
          <w:szCs w:val="24"/>
        </w:rPr>
        <w:t>intervju s kandidatima koji su ostvarili najmanje 50% bodova na provedenom pisanom testiranju.</w:t>
      </w:r>
    </w:p>
    <w:p w:rsidR="00962C4B" w:rsidRPr="00C007C5" w:rsidRDefault="00962C4B" w:rsidP="00962C4B">
      <w:pPr>
        <w:pStyle w:val="Tijeloteksta"/>
        <w:spacing w:before="5"/>
        <w:rPr>
          <w:sz w:val="24"/>
          <w:szCs w:val="24"/>
        </w:rPr>
      </w:pPr>
    </w:p>
    <w:p w:rsidR="00962C4B" w:rsidRPr="00C007C5" w:rsidRDefault="00962C4B" w:rsidP="00962C4B">
      <w:pPr>
        <w:pStyle w:val="Naslov3"/>
        <w:tabs>
          <w:tab w:val="left" w:pos="980"/>
        </w:tabs>
        <w:ind w:left="0"/>
        <w:rPr>
          <w:sz w:val="24"/>
          <w:szCs w:val="24"/>
        </w:rPr>
      </w:pPr>
      <w:r w:rsidRPr="00C007C5">
        <w:rPr>
          <w:sz w:val="24"/>
          <w:szCs w:val="24"/>
        </w:rPr>
        <w:t>Pravni i drugi izvori za pripremanje kandidata za prethodnu</w:t>
      </w:r>
      <w:r w:rsidRPr="00C007C5">
        <w:rPr>
          <w:spacing w:val="-5"/>
          <w:sz w:val="24"/>
          <w:szCs w:val="24"/>
        </w:rPr>
        <w:t xml:space="preserve"> </w:t>
      </w:r>
      <w:r w:rsidRPr="00C007C5">
        <w:rPr>
          <w:sz w:val="24"/>
          <w:szCs w:val="24"/>
        </w:rPr>
        <w:t>provjeru</w:t>
      </w:r>
    </w:p>
    <w:p w:rsidR="00962C4B" w:rsidRPr="00C007C5" w:rsidRDefault="00962C4B" w:rsidP="00962C4B">
      <w:pPr>
        <w:pStyle w:val="Odlomakpopisa"/>
        <w:numPr>
          <w:ilvl w:val="0"/>
          <w:numId w:val="1"/>
        </w:numPr>
        <w:tabs>
          <w:tab w:val="left" w:pos="937"/>
        </w:tabs>
        <w:ind w:right="118"/>
        <w:rPr>
          <w:sz w:val="24"/>
          <w:szCs w:val="24"/>
        </w:rPr>
      </w:pPr>
      <w:r w:rsidRPr="00C007C5">
        <w:rPr>
          <w:sz w:val="24"/>
          <w:szCs w:val="24"/>
        </w:rPr>
        <w:t>Ustav Republike Hrvatske („Narodne novine“ broj 56/90, 135/97, 8/98, 113/00,  124/00, 28/01, 41/01, 55/01, 76/10, 85/10,</w:t>
      </w:r>
      <w:r w:rsidRPr="00C007C5">
        <w:rPr>
          <w:spacing w:val="-9"/>
          <w:sz w:val="24"/>
          <w:szCs w:val="24"/>
        </w:rPr>
        <w:t xml:space="preserve"> </w:t>
      </w:r>
      <w:r w:rsidRPr="00C007C5">
        <w:rPr>
          <w:sz w:val="24"/>
          <w:szCs w:val="24"/>
        </w:rPr>
        <w:t>5/14),</w:t>
      </w:r>
    </w:p>
    <w:p w:rsidR="00962C4B" w:rsidRPr="00C007C5" w:rsidRDefault="00962C4B" w:rsidP="00962C4B">
      <w:pPr>
        <w:pStyle w:val="Odlomakpopisa"/>
        <w:numPr>
          <w:ilvl w:val="0"/>
          <w:numId w:val="1"/>
        </w:numPr>
        <w:tabs>
          <w:tab w:val="left" w:pos="937"/>
        </w:tabs>
        <w:spacing w:line="267" w:lineRule="exact"/>
        <w:ind w:hanging="361"/>
        <w:rPr>
          <w:sz w:val="24"/>
          <w:szCs w:val="24"/>
        </w:rPr>
      </w:pPr>
      <w:r w:rsidRPr="00C007C5">
        <w:rPr>
          <w:sz w:val="24"/>
          <w:szCs w:val="24"/>
        </w:rPr>
        <w:t>Zakon o općem upravnom postupku („Narodne novine“ broj</w:t>
      </w:r>
      <w:r w:rsidRPr="00C007C5">
        <w:rPr>
          <w:spacing w:val="-6"/>
          <w:sz w:val="24"/>
          <w:szCs w:val="24"/>
        </w:rPr>
        <w:t xml:space="preserve"> </w:t>
      </w:r>
      <w:r w:rsidRPr="00C007C5">
        <w:rPr>
          <w:sz w:val="24"/>
          <w:szCs w:val="24"/>
        </w:rPr>
        <w:t>47/09</w:t>
      </w:r>
      <w:r>
        <w:rPr>
          <w:sz w:val="24"/>
          <w:szCs w:val="24"/>
        </w:rPr>
        <w:t xml:space="preserve"> i 110/21</w:t>
      </w:r>
      <w:r w:rsidRPr="00C007C5">
        <w:rPr>
          <w:sz w:val="24"/>
          <w:szCs w:val="24"/>
        </w:rPr>
        <w:t>),</w:t>
      </w:r>
    </w:p>
    <w:p w:rsidR="00962C4B" w:rsidRPr="00C007C5" w:rsidRDefault="00962C4B" w:rsidP="00962C4B">
      <w:pPr>
        <w:pStyle w:val="Odlomakpopisa"/>
        <w:numPr>
          <w:ilvl w:val="0"/>
          <w:numId w:val="1"/>
        </w:numPr>
        <w:tabs>
          <w:tab w:val="left" w:pos="937"/>
        </w:tabs>
        <w:ind w:right="121"/>
        <w:rPr>
          <w:sz w:val="24"/>
          <w:szCs w:val="24"/>
        </w:rPr>
      </w:pPr>
      <w:r w:rsidRPr="00C007C5">
        <w:rPr>
          <w:sz w:val="24"/>
          <w:szCs w:val="24"/>
        </w:rPr>
        <w:t>Zakon o lokalnoj i područnoj (regionalnoj) samoupravi („Narodne novine“ broj 33/01, 60/01, 129/05, 109/07, 125/08, 36/09, 150/11, 144/12, 19/13, 137/15, 123/17, 98/19 i 144/20),</w:t>
      </w:r>
    </w:p>
    <w:p w:rsidR="00962C4B" w:rsidRPr="00C007C5" w:rsidRDefault="00962C4B" w:rsidP="00962C4B">
      <w:pPr>
        <w:pStyle w:val="Odlomakpopisa"/>
        <w:numPr>
          <w:ilvl w:val="0"/>
          <w:numId w:val="1"/>
        </w:numPr>
        <w:tabs>
          <w:tab w:val="left" w:pos="937"/>
        </w:tabs>
        <w:ind w:right="120"/>
        <w:rPr>
          <w:sz w:val="24"/>
          <w:szCs w:val="24"/>
        </w:rPr>
      </w:pPr>
      <w:r w:rsidRPr="00C007C5">
        <w:rPr>
          <w:sz w:val="24"/>
          <w:szCs w:val="24"/>
        </w:rPr>
        <w:t>Zakon o službenicima i namještenicima u lokalnoj i područnoj (regionalnoj) samoupravi („Narodne novine“ broj 86/08, 61/11, 4/18 i 112/19),</w:t>
      </w:r>
    </w:p>
    <w:p w:rsidR="00962C4B" w:rsidRPr="00C007C5" w:rsidRDefault="00962C4B" w:rsidP="00962C4B">
      <w:pPr>
        <w:pStyle w:val="Odlomakpopisa"/>
        <w:numPr>
          <w:ilvl w:val="0"/>
          <w:numId w:val="1"/>
        </w:numPr>
        <w:tabs>
          <w:tab w:val="left" w:pos="937"/>
        </w:tabs>
        <w:spacing w:before="10"/>
        <w:ind w:right="115"/>
        <w:rPr>
          <w:sz w:val="24"/>
          <w:szCs w:val="24"/>
        </w:rPr>
      </w:pPr>
      <w:r w:rsidRPr="00C007C5">
        <w:rPr>
          <w:sz w:val="24"/>
          <w:szCs w:val="24"/>
        </w:rPr>
        <w:t>Zakon o komunalnom gospodarstvu („Narodne novine“ broj 68/18, 110/18 i32/20)</w:t>
      </w:r>
    </w:p>
    <w:p w:rsidR="00962C4B" w:rsidRPr="00C007C5" w:rsidRDefault="00962C4B" w:rsidP="00962C4B">
      <w:pPr>
        <w:pStyle w:val="Odlomakpopisa"/>
        <w:numPr>
          <w:ilvl w:val="0"/>
          <w:numId w:val="1"/>
        </w:numPr>
        <w:tabs>
          <w:tab w:val="left" w:pos="937"/>
        </w:tabs>
        <w:spacing w:before="10"/>
        <w:ind w:right="115"/>
        <w:rPr>
          <w:sz w:val="24"/>
          <w:szCs w:val="24"/>
        </w:rPr>
      </w:pPr>
      <w:r w:rsidRPr="00C007C5">
        <w:rPr>
          <w:sz w:val="24"/>
          <w:szCs w:val="24"/>
        </w:rPr>
        <w:t xml:space="preserve">Statut Općine </w:t>
      </w:r>
      <w:r>
        <w:rPr>
          <w:sz w:val="24"/>
          <w:szCs w:val="24"/>
        </w:rPr>
        <w:t>Kukljica</w:t>
      </w:r>
      <w:r w:rsidRPr="00C007C5">
        <w:rPr>
          <w:sz w:val="24"/>
          <w:szCs w:val="24"/>
        </w:rPr>
        <w:t xml:space="preserve"> („Službeni glasnik Općine </w:t>
      </w:r>
      <w:r>
        <w:rPr>
          <w:sz w:val="24"/>
          <w:szCs w:val="24"/>
        </w:rPr>
        <w:t>Kukljica</w:t>
      </w:r>
      <w:r w:rsidRPr="00C007C5">
        <w:rPr>
          <w:sz w:val="24"/>
          <w:szCs w:val="24"/>
        </w:rPr>
        <w:t>“ broj 1/21).</w:t>
      </w:r>
    </w:p>
    <w:p w:rsidR="00962C4B" w:rsidRPr="00C007C5" w:rsidRDefault="00962C4B" w:rsidP="00962C4B">
      <w:pPr>
        <w:tabs>
          <w:tab w:val="left" w:pos="937"/>
        </w:tabs>
        <w:spacing w:before="10"/>
        <w:ind w:right="115"/>
        <w:rPr>
          <w:sz w:val="24"/>
          <w:szCs w:val="24"/>
        </w:rPr>
      </w:pPr>
    </w:p>
    <w:p w:rsidR="00962C4B" w:rsidRPr="00C007C5" w:rsidRDefault="00962C4B" w:rsidP="00962C4B">
      <w:pPr>
        <w:pStyle w:val="Tijeloteksta"/>
        <w:ind w:right="120"/>
        <w:jc w:val="both"/>
        <w:rPr>
          <w:sz w:val="24"/>
          <w:szCs w:val="24"/>
        </w:rPr>
      </w:pPr>
      <w:r w:rsidRPr="00C007C5">
        <w:rPr>
          <w:sz w:val="24"/>
          <w:szCs w:val="24"/>
        </w:rPr>
        <w:t>Napomena: pravni izvori za pripremanje kandidata za prethodnu provjeru su i sve možebitne izmjene i dopune propisa iz ove točke 4., a koje će stupiti na snagu nakon objave Natječaja.</w:t>
      </w:r>
    </w:p>
    <w:p w:rsidR="00962C4B" w:rsidRPr="00C007C5" w:rsidRDefault="00962C4B" w:rsidP="00962C4B">
      <w:pPr>
        <w:pStyle w:val="Naslov3"/>
        <w:tabs>
          <w:tab w:val="left" w:pos="980"/>
        </w:tabs>
        <w:spacing w:before="214" w:line="250" w:lineRule="exact"/>
        <w:ind w:left="0"/>
        <w:jc w:val="both"/>
        <w:rPr>
          <w:sz w:val="24"/>
          <w:szCs w:val="24"/>
        </w:rPr>
      </w:pPr>
      <w:r w:rsidRPr="00C007C5">
        <w:rPr>
          <w:sz w:val="24"/>
          <w:szCs w:val="24"/>
        </w:rPr>
        <w:t>Način obavljanja prethodne provjere znanja i sposobnosti</w:t>
      </w:r>
      <w:r w:rsidRPr="00C007C5">
        <w:rPr>
          <w:spacing w:val="-8"/>
          <w:sz w:val="24"/>
          <w:szCs w:val="24"/>
        </w:rPr>
        <w:t xml:space="preserve"> </w:t>
      </w:r>
      <w:r w:rsidRPr="00C007C5">
        <w:rPr>
          <w:sz w:val="24"/>
          <w:szCs w:val="24"/>
        </w:rPr>
        <w:t>kandidata</w:t>
      </w:r>
    </w:p>
    <w:p w:rsidR="00962C4B" w:rsidRPr="00C007C5" w:rsidRDefault="00962C4B" w:rsidP="00962C4B">
      <w:pPr>
        <w:pStyle w:val="Tijeloteksta"/>
        <w:ind w:right="122"/>
        <w:jc w:val="both"/>
        <w:rPr>
          <w:sz w:val="24"/>
          <w:szCs w:val="24"/>
        </w:rPr>
      </w:pPr>
      <w:r w:rsidRPr="00C007C5">
        <w:rPr>
          <w:sz w:val="24"/>
          <w:szCs w:val="24"/>
        </w:rPr>
        <w:t>Prethodnoj provjeri znanja i sposobnosti mogu pristupiti samo kandidati koji ispunjavaju formalne uvjete iz Natječaja.</w:t>
      </w:r>
    </w:p>
    <w:p w:rsidR="00962C4B" w:rsidRPr="00C007C5" w:rsidRDefault="00962C4B" w:rsidP="00962C4B">
      <w:pPr>
        <w:pStyle w:val="Tijeloteksta"/>
        <w:ind w:right="121"/>
        <w:jc w:val="both"/>
        <w:rPr>
          <w:sz w:val="24"/>
          <w:szCs w:val="24"/>
        </w:rPr>
      </w:pPr>
      <w:r w:rsidRPr="00C007C5">
        <w:rPr>
          <w:sz w:val="24"/>
          <w:szCs w:val="24"/>
        </w:rPr>
        <w:t>Smatra se da je kandidat, koji nije pristupio prethodnoj provjeri znanja i sposobnosti, povukao prijavu na Natječaj.</w:t>
      </w:r>
    </w:p>
    <w:p w:rsidR="00962C4B" w:rsidRPr="00C007C5" w:rsidRDefault="00962C4B" w:rsidP="00962C4B">
      <w:pPr>
        <w:pStyle w:val="Tijeloteksta"/>
        <w:ind w:right="118"/>
        <w:jc w:val="both"/>
        <w:rPr>
          <w:sz w:val="24"/>
          <w:szCs w:val="24"/>
        </w:rPr>
      </w:pPr>
      <w:r w:rsidRPr="00C007C5">
        <w:rPr>
          <w:sz w:val="24"/>
          <w:szCs w:val="24"/>
        </w:rPr>
        <w:t>Po dolasku na prethodnu provjeru znanja i sposobnosti od kandidata će se zatražiti predočenje odgovarajuće isprave (osobne iskaznice) radi utvrđivanja identiteta. Kandidati koji ne mogu dokazati identitet ne mogu pristupiti prethodnoj provjeri.</w:t>
      </w:r>
    </w:p>
    <w:p w:rsidR="00962C4B" w:rsidRPr="00C007C5" w:rsidRDefault="00962C4B" w:rsidP="00962C4B">
      <w:pPr>
        <w:pStyle w:val="Tijeloteksta"/>
        <w:ind w:right="119"/>
        <w:jc w:val="both"/>
        <w:rPr>
          <w:sz w:val="24"/>
          <w:szCs w:val="24"/>
        </w:rPr>
      </w:pPr>
      <w:r w:rsidRPr="00C007C5">
        <w:rPr>
          <w:sz w:val="24"/>
          <w:szCs w:val="24"/>
        </w:rPr>
        <w:t>Nakon utvrđivanja identiteta kandidata, prethodna provjera znanja i sposobnosti započinje pisanim testiranjem. Kandidatima će biti podijeljena pitanja za provjeru znanja.</w:t>
      </w:r>
    </w:p>
    <w:p w:rsidR="00962C4B" w:rsidRPr="00C007C5" w:rsidRDefault="00962C4B" w:rsidP="00962C4B">
      <w:pPr>
        <w:pStyle w:val="Tijeloteksta"/>
        <w:ind w:right="113"/>
        <w:jc w:val="both"/>
        <w:rPr>
          <w:sz w:val="24"/>
          <w:szCs w:val="24"/>
        </w:rPr>
        <w:sectPr w:rsidR="00962C4B" w:rsidRPr="00C007C5" w:rsidSect="00962C4B">
          <w:pgSz w:w="11910" w:h="16840"/>
          <w:pgMar w:top="600" w:right="1300" w:bottom="280" w:left="1200" w:header="720" w:footer="720" w:gutter="0"/>
          <w:cols w:space="720"/>
        </w:sectPr>
      </w:pPr>
      <w:r w:rsidRPr="00C007C5">
        <w:rPr>
          <w:sz w:val="24"/>
          <w:szCs w:val="24"/>
        </w:rPr>
        <w:t>Pisani test sastojati će se od ukupno 20 pitanja. Svaki točan odgovor nosi 1 bod. Maksimalan broj bodova koji kandidat može ostv</w:t>
      </w:r>
      <w:r>
        <w:rPr>
          <w:sz w:val="24"/>
          <w:szCs w:val="24"/>
        </w:rPr>
        <w:t>ariti na pisanom testiranju je 2</w:t>
      </w:r>
      <w:r w:rsidRPr="00C007C5">
        <w:rPr>
          <w:sz w:val="24"/>
          <w:szCs w:val="24"/>
        </w:rPr>
        <w:t xml:space="preserve">0. </w:t>
      </w:r>
    </w:p>
    <w:p w:rsidR="00962C4B" w:rsidRPr="00C007C5" w:rsidRDefault="00962C4B" w:rsidP="00962C4B">
      <w:pPr>
        <w:pStyle w:val="Tijeloteksta"/>
        <w:ind w:right="113"/>
        <w:jc w:val="both"/>
        <w:rPr>
          <w:sz w:val="24"/>
          <w:szCs w:val="24"/>
        </w:rPr>
      </w:pPr>
      <w:r w:rsidRPr="00C007C5">
        <w:rPr>
          <w:sz w:val="24"/>
          <w:szCs w:val="24"/>
        </w:rPr>
        <w:lastRenderedPageBreak/>
        <w:t>Na pisanom testiranju nije dozvoljeno koristiti se literaturom i zabilješkama, napuštati prostoriju, razgovarati s ostalim kandidatima niti na bilo koji drugi način remetiti koncentraciju kandidata, a mobitel je potrebno isključiti.</w:t>
      </w:r>
    </w:p>
    <w:p w:rsidR="00962C4B" w:rsidRPr="00C007C5" w:rsidRDefault="00962C4B" w:rsidP="00962C4B">
      <w:pPr>
        <w:pStyle w:val="Tijeloteksta"/>
        <w:ind w:right="113"/>
        <w:jc w:val="both"/>
        <w:rPr>
          <w:sz w:val="24"/>
          <w:szCs w:val="24"/>
        </w:rPr>
      </w:pPr>
      <w:r w:rsidRPr="00C007C5">
        <w:rPr>
          <w:sz w:val="24"/>
          <w:szCs w:val="24"/>
        </w:rPr>
        <w:t>Ukoliko pojedini kandidat prekrši naprijed navedena pravila biti će udaljen s provjere znanja, a njegov/njezin rezultat Povjerenstvo neće priznati niti ocjenjivati.  Kandidati koji će moći pristupiti intervjuu, bit će o tome obaviješteni.</w:t>
      </w:r>
    </w:p>
    <w:p w:rsidR="00962C4B" w:rsidRPr="00C007C5" w:rsidRDefault="00962C4B" w:rsidP="00962C4B">
      <w:pPr>
        <w:pStyle w:val="Tijeloteksta"/>
        <w:ind w:left="216" w:right="113"/>
        <w:jc w:val="both"/>
        <w:rPr>
          <w:sz w:val="24"/>
          <w:szCs w:val="24"/>
        </w:rPr>
      </w:pPr>
    </w:p>
    <w:p w:rsidR="00962C4B" w:rsidRPr="00C007C5" w:rsidRDefault="00962C4B" w:rsidP="00962C4B">
      <w:pPr>
        <w:pStyle w:val="Tijeloteksta"/>
        <w:ind w:right="113"/>
        <w:jc w:val="both"/>
        <w:rPr>
          <w:sz w:val="24"/>
          <w:szCs w:val="24"/>
        </w:rPr>
      </w:pPr>
      <w:r w:rsidRPr="00C007C5">
        <w:rPr>
          <w:sz w:val="24"/>
          <w:szCs w:val="24"/>
        </w:rPr>
        <w:t>Intervju se provodi samo s kandidatima koji su ostvarili najmanje 50% bodova na provedenom testiranju.</w:t>
      </w:r>
    </w:p>
    <w:p w:rsidR="00962C4B" w:rsidRPr="00C007C5" w:rsidRDefault="00962C4B" w:rsidP="00962C4B">
      <w:pPr>
        <w:pStyle w:val="Tijeloteksta"/>
        <w:ind w:right="113"/>
        <w:jc w:val="both"/>
        <w:rPr>
          <w:sz w:val="24"/>
          <w:szCs w:val="24"/>
        </w:rPr>
      </w:pPr>
      <w:r w:rsidRPr="00C007C5">
        <w:rPr>
          <w:sz w:val="24"/>
          <w:szCs w:val="24"/>
        </w:rPr>
        <w:t xml:space="preserve">Povjerenstvo za provedbu natječaja kroz intervju s kandidatima utvrđuje snalažljivost, komunikativnost, kreativnost, profesionalne ciljeve i motivaciju za rad u Općini </w:t>
      </w:r>
      <w:r>
        <w:rPr>
          <w:sz w:val="24"/>
          <w:szCs w:val="24"/>
        </w:rPr>
        <w:t>Kukljica</w:t>
      </w:r>
      <w:r w:rsidRPr="00C007C5">
        <w:rPr>
          <w:sz w:val="24"/>
          <w:szCs w:val="24"/>
        </w:rPr>
        <w:t>. Rezultati intervjua boduju se od 1 do 10 bodova.</w:t>
      </w:r>
    </w:p>
    <w:p w:rsidR="00962C4B" w:rsidRPr="00C007C5" w:rsidRDefault="00962C4B" w:rsidP="00962C4B">
      <w:pPr>
        <w:jc w:val="both"/>
        <w:rPr>
          <w:sz w:val="24"/>
          <w:szCs w:val="24"/>
        </w:rPr>
      </w:pPr>
    </w:p>
    <w:p w:rsidR="00962C4B" w:rsidRPr="00C007C5" w:rsidRDefault="00962C4B" w:rsidP="00962C4B">
      <w:pPr>
        <w:jc w:val="both"/>
        <w:rPr>
          <w:sz w:val="24"/>
          <w:szCs w:val="24"/>
        </w:rPr>
      </w:pPr>
      <w:r w:rsidRPr="00C007C5">
        <w:rPr>
          <w:sz w:val="24"/>
          <w:szCs w:val="24"/>
        </w:rPr>
        <w:t xml:space="preserve">Nakon provedenog postupka, Povjerenstvo će sastaviti Izvješće o provedenom postupku te utvrditi rang listu kandidata prema ukupnom broju ostvarenih bodova na pisanom testiranju i intervjuu. Povjerenstvo potom dostavlja Izvješće načelniku Općine </w:t>
      </w:r>
      <w:r>
        <w:rPr>
          <w:sz w:val="24"/>
          <w:szCs w:val="24"/>
        </w:rPr>
        <w:t>Kukljica</w:t>
      </w:r>
      <w:r w:rsidRPr="00C007C5">
        <w:rPr>
          <w:sz w:val="24"/>
          <w:szCs w:val="24"/>
        </w:rPr>
        <w:t xml:space="preserve">.  </w:t>
      </w:r>
    </w:p>
    <w:p w:rsidR="00962C4B" w:rsidRPr="00C007C5" w:rsidRDefault="00962C4B" w:rsidP="00962C4B">
      <w:pPr>
        <w:pStyle w:val="Tijeloteksta"/>
        <w:spacing w:before="5"/>
        <w:rPr>
          <w:sz w:val="24"/>
          <w:szCs w:val="24"/>
        </w:rPr>
      </w:pPr>
    </w:p>
    <w:p w:rsidR="00962C4B" w:rsidRPr="00C007C5" w:rsidRDefault="00962C4B" w:rsidP="00962C4B">
      <w:pPr>
        <w:rPr>
          <w:b/>
          <w:sz w:val="24"/>
          <w:szCs w:val="24"/>
        </w:rPr>
      </w:pPr>
      <w:r w:rsidRPr="00C007C5">
        <w:rPr>
          <w:b/>
          <w:sz w:val="24"/>
          <w:szCs w:val="24"/>
        </w:rPr>
        <w:t xml:space="preserve">Vrijeme  trajanja testiranja 60 minuta. </w:t>
      </w:r>
    </w:p>
    <w:p w:rsidR="00962C4B" w:rsidRPr="00C007C5" w:rsidRDefault="00962C4B" w:rsidP="00962C4B">
      <w:pPr>
        <w:jc w:val="both"/>
        <w:rPr>
          <w:sz w:val="24"/>
          <w:szCs w:val="24"/>
        </w:rPr>
      </w:pPr>
      <w:r w:rsidRPr="00C007C5">
        <w:rPr>
          <w:sz w:val="24"/>
          <w:szCs w:val="24"/>
        </w:rPr>
        <w:t xml:space="preserve">Mjesto  testiranja  je  u  zgradi  Općine  </w:t>
      </w:r>
      <w:r>
        <w:rPr>
          <w:sz w:val="24"/>
          <w:szCs w:val="24"/>
        </w:rPr>
        <w:t>Kukljica</w:t>
      </w:r>
      <w:r w:rsidRPr="00C007C5">
        <w:rPr>
          <w:sz w:val="24"/>
          <w:szCs w:val="24"/>
        </w:rPr>
        <w:t xml:space="preserve">  na  adresi  </w:t>
      </w:r>
      <w:r>
        <w:rPr>
          <w:sz w:val="24"/>
          <w:szCs w:val="24"/>
        </w:rPr>
        <w:t>Ulica IV 24</w:t>
      </w:r>
      <w:r w:rsidRPr="00C007C5">
        <w:rPr>
          <w:sz w:val="24"/>
          <w:szCs w:val="24"/>
        </w:rPr>
        <w:t xml:space="preserve">,  </w:t>
      </w:r>
      <w:r>
        <w:rPr>
          <w:sz w:val="24"/>
          <w:szCs w:val="24"/>
        </w:rPr>
        <w:t>23271 Kukljica</w:t>
      </w:r>
      <w:r w:rsidRPr="00C007C5">
        <w:rPr>
          <w:sz w:val="24"/>
          <w:szCs w:val="24"/>
        </w:rPr>
        <w:t xml:space="preserve">,  dok će  vrijeme  održavanja  biti  objavljeno  na  oglasnoj  ploči  </w:t>
      </w:r>
      <w:r>
        <w:rPr>
          <w:sz w:val="24"/>
          <w:szCs w:val="24"/>
        </w:rPr>
        <w:t xml:space="preserve">upravnog tijela </w:t>
      </w:r>
      <w:r w:rsidRPr="00C007C5">
        <w:rPr>
          <w:sz w:val="24"/>
          <w:szCs w:val="24"/>
        </w:rPr>
        <w:t xml:space="preserve">Općine  </w:t>
      </w:r>
      <w:r>
        <w:rPr>
          <w:sz w:val="24"/>
          <w:szCs w:val="24"/>
        </w:rPr>
        <w:t>Kukljica</w:t>
      </w:r>
      <w:r w:rsidRPr="00C007C5">
        <w:rPr>
          <w:sz w:val="24"/>
          <w:szCs w:val="24"/>
        </w:rPr>
        <w:t xml:space="preserve">  i  na  internetskim stranicama  Općine, </w:t>
      </w:r>
      <w:hyperlink r:id="rId7" w:history="1">
        <w:r w:rsidRPr="00863F77">
          <w:rPr>
            <w:rStyle w:val="Hiperveza"/>
            <w:sz w:val="24"/>
            <w:szCs w:val="24"/>
          </w:rPr>
          <w:t>www.opcina-kukljica.hr</w:t>
        </w:r>
      </w:hyperlink>
      <w:r w:rsidRPr="00C007C5">
        <w:rPr>
          <w:sz w:val="24"/>
          <w:szCs w:val="24"/>
        </w:rPr>
        <w:t xml:space="preserve">, najmanje 5  dana  prije  testiranja. </w:t>
      </w:r>
    </w:p>
    <w:p w:rsidR="00962C4B" w:rsidRPr="00C007C5" w:rsidRDefault="00962C4B" w:rsidP="00962C4B">
      <w:pPr>
        <w:pStyle w:val="Tijeloteksta"/>
        <w:spacing w:before="5"/>
        <w:rPr>
          <w:sz w:val="24"/>
          <w:szCs w:val="24"/>
        </w:rPr>
      </w:pPr>
    </w:p>
    <w:p w:rsidR="00962C4B" w:rsidRPr="00C007C5" w:rsidRDefault="00962C4B" w:rsidP="00962C4B">
      <w:pPr>
        <w:rPr>
          <w:b/>
          <w:sz w:val="24"/>
          <w:szCs w:val="24"/>
        </w:rPr>
      </w:pPr>
      <w:r w:rsidRPr="00C007C5">
        <w:rPr>
          <w:b/>
          <w:sz w:val="24"/>
          <w:szCs w:val="24"/>
        </w:rPr>
        <w:t xml:space="preserve">Ostale upute: </w:t>
      </w:r>
    </w:p>
    <w:p w:rsidR="00962C4B" w:rsidRPr="00C007C5" w:rsidRDefault="00962C4B" w:rsidP="00962C4B">
      <w:pPr>
        <w:jc w:val="both"/>
        <w:rPr>
          <w:sz w:val="24"/>
          <w:szCs w:val="24"/>
        </w:rPr>
      </w:pPr>
      <w:r w:rsidRPr="00C007C5">
        <w:rPr>
          <w:sz w:val="24"/>
          <w:szCs w:val="24"/>
        </w:rPr>
        <w:t xml:space="preserve">Podnositelji  prijava  dužni  su  u  prijavi  priložiti  sve  priloge  i  podatke  naznačene  u  javnom natječaju  i  to  u  obliku  navedenom  u  natječaju  budući  da  manjak  samo  jedne  isprave  ili dostava  jedne  isprave  u  obliku  koji  nije  naveden  u  natječaju  isključuje  podnositelja  iz  statusa kandidata.  Ukoliko  podnositelj  prijave  utvrdi  da  je  potrebno  dopuniti  prijavu  koja  je  već podnijeta,  to  je moguće  učiniti  zaključno  do  isteka  roka  u  natječaju.  Nadalje,  prijave kandidata  koji  ne  ispunjavaju  formalne  uvjete  za  prijam  u  službu  navedene  u  natječaju  ne upućuju  se  u  daljnji  postupak  provjere  znanja  i  sposobnosti  i  o  tome  će  se  podnositelj  prijave o obavijestiti  pisanim  putem. </w:t>
      </w:r>
    </w:p>
    <w:p w:rsidR="00962C4B" w:rsidRDefault="00962C4B" w:rsidP="00962C4B">
      <w:pPr>
        <w:jc w:val="both"/>
      </w:pPr>
    </w:p>
    <w:p w:rsidR="00962C4B" w:rsidRDefault="00962C4B" w:rsidP="00962C4B">
      <w:pPr>
        <w:pStyle w:val="Naslov3"/>
        <w:tabs>
          <w:tab w:val="left" w:pos="980"/>
        </w:tabs>
        <w:spacing w:before="214" w:line="250" w:lineRule="exact"/>
        <w:ind w:left="0"/>
        <w:jc w:val="both"/>
      </w:pPr>
    </w:p>
    <w:p w:rsidR="00962C4B" w:rsidRPr="00C007C5" w:rsidRDefault="00962C4B" w:rsidP="00962C4B">
      <w:pPr>
        <w:spacing w:before="207"/>
        <w:ind w:left="4784" w:right="1669" w:hanging="498"/>
        <w:rPr>
          <w:b/>
        </w:rPr>
        <w:sectPr w:rsidR="00962C4B" w:rsidRPr="00C007C5" w:rsidSect="00962C4B">
          <w:pgSz w:w="11910" w:h="16840"/>
          <w:pgMar w:top="1580" w:right="1300" w:bottom="280" w:left="1200" w:header="720" w:footer="720" w:gutter="0"/>
          <w:cols w:space="720"/>
        </w:sectPr>
      </w:pPr>
      <w:r>
        <w:rPr>
          <w:b/>
        </w:rPr>
        <w:t>POVJERENSTVO ZA PROVEDBU JAVNOG NATJEČAJA</w:t>
      </w:r>
    </w:p>
    <w:p w:rsidR="00DA1F01" w:rsidRDefault="00DA1F01"/>
    <w:sectPr w:rsidR="00DA1F01" w:rsidSect="00962C4B">
      <w:pgSz w:w="11910" w:h="16840"/>
      <w:pgMar w:top="1320" w:right="130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133AF"/>
    <w:multiLevelType w:val="hybridMultilevel"/>
    <w:tmpl w:val="F06024AA"/>
    <w:lvl w:ilvl="0" w:tplc="DC9867EC">
      <w:numFmt w:val="bullet"/>
      <w:lvlText w:val=""/>
      <w:lvlJc w:val="left"/>
      <w:pPr>
        <w:ind w:left="936" w:hanging="360"/>
      </w:pPr>
      <w:rPr>
        <w:rFonts w:ascii="Symbol" w:eastAsia="Symbol" w:hAnsi="Symbol" w:cs="Symbol" w:hint="default"/>
        <w:w w:val="100"/>
        <w:sz w:val="22"/>
        <w:szCs w:val="22"/>
        <w:lang w:val="hr-HR" w:eastAsia="en-US" w:bidi="ar-SA"/>
      </w:rPr>
    </w:lvl>
    <w:lvl w:ilvl="1" w:tplc="5FC6C908">
      <w:numFmt w:val="bullet"/>
      <w:lvlText w:val="•"/>
      <w:lvlJc w:val="left"/>
      <w:pPr>
        <w:ind w:left="1786" w:hanging="360"/>
      </w:pPr>
      <w:rPr>
        <w:rFonts w:hint="default"/>
        <w:lang w:val="hr-HR" w:eastAsia="en-US" w:bidi="ar-SA"/>
      </w:rPr>
    </w:lvl>
    <w:lvl w:ilvl="2" w:tplc="F1722860">
      <w:numFmt w:val="bullet"/>
      <w:lvlText w:val="•"/>
      <w:lvlJc w:val="left"/>
      <w:pPr>
        <w:ind w:left="2633" w:hanging="360"/>
      </w:pPr>
      <w:rPr>
        <w:rFonts w:hint="default"/>
        <w:lang w:val="hr-HR" w:eastAsia="en-US" w:bidi="ar-SA"/>
      </w:rPr>
    </w:lvl>
    <w:lvl w:ilvl="3" w:tplc="67A47010">
      <w:numFmt w:val="bullet"/>
      <w:lvlText w:val="•"/>
      <w:lvlJc w:val="left"/>
      <w:pPr>
        <w:ind w:left="3479" w:hanging="360"/>
      </w:pPr>
      <w:rPr>
        <w:rFonts w:hint="default"/>
        <w:lang w:val="hr-HR" w:eastAsia="en-US" w:bidi="ar-SA"/>
      </w:rPr>
    </w:lvl>
    <w:lvl w:ilvl="4" w:tplc="7DBABE1A">
      <w:numFmt w:val="bullet"/>
      <w:lvlText w:val="•"/>
      <w:lvlJc w:val="left"/>
      <w:pPr>
        <w:ind w:left="4326" w:hanging="360"/>
      </w:pPr>
      <w:rPr>
        <w:rFonts w:hint="default"/>
        <w:lang w:val="hr-HR" w:eastAsia="en-US" w:bidi="ar-SA"/>
      </w:rPr>
    </w:lvl>
    <w:lvl w:ilvl="5" w:tplc="6D7A5E4A">
      <w:numFmt w:val="bullet"/>
      <w:lvlText w:val="•"/>
      <w:lvlJc w:val="left"/>
      <w:pPr>
        <w:ind w:left="5173" w:hanging="360"/>
      </w:pPr>
      <w:rPr>
        <w:rFonts w:hint="default"/>
        <w:lang w:val="hr-HR" w:eastAsia="en-US" w:bidi="ar-SA"/>
      </w:rPr>
    </w:lvl>
    <w:lvl w:ilvl="6" w:tplc="9EB88EE0">
      <w:numFmt w:val="bullet"/>
      <w:lvlText w:val="•"/>
      <w:lvlJc w:val="left"/>
      <w:pPr>
        <w:ind w:left="6019" w:hanging="360"/>
      </w:pPr>
      <w:rPr>
        <w:rFonts w:hint="default"/>
        <w:lang w:val="hr-HR" w:eastAsia="en-US" w:bidi="ar-SA"/>
      </w:rPr>
    </w:lvl>
    <w:lvl w:ilvl="7" w:tplc="8A346E92">
      <w:numFmt w:val="bullet"/>
      <w:lvlText w:val="•"/>
      <w:lvlJc w:val="left"/>
      <w:pPr>
        <w:ind w:left="6866" w:hanging="360"/>
      </w:pPr>
      <w:rPr>
        <w:rFonts w:hint="default"/>
        <w:lang w:val="hr-HR" w:eastAsia="en-US" w:bidi="ar-SA"/>
      </w:rPr>
    </w:lvl>
    <w:lvl w:ilvl="8" w:tplc="3A5C59C8">
      <w:numFmt w:val="bullet"/>
      <w:lvlText w:val="•"/>
      <w:lvlJc w:val="left"/>
      <w:pPr>
        <w:ind w:left="7713" w:hanging="360"/>
      </w:pPr>
      <w:rPr>
        <w:rFonts w:hint="default"/>
        <w:lang w:val="hr-HR" w:eastAsia="en-US" w:bidi="ar-SA"/>
      </w:rPr>
    </w:lvl>
  </w:abstractNum>
  <w:num w:numId="1" w16cid:durableId="87682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4B"/>
    <w:rsid w:val="00041C90"/>
    <w:rsid w:val="000E75BA"/>
    <w:rsid w:val="004D1A8F"/>
    <w:rsid w:val="00681C69"/>
    <w:rsid w:val="00962C4B"/>
    <w:rsid w:val="00A277E6"/>
    <w:rsid w:val="00B8272A"/>
    <w:rsid w:val="00C9363F"/>
    <w:rsid w:val="00DA1F01"/>
    <w:rsid w:val="00F4436C"/>
    <w:rsid w:val="00FB0453"/>
    <w:rsid w:val="00FB73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068BA88"/>
  <w15:chartTrackingRefBased/>
  <w15:docId w15:val="{843D7629-0A4B-4229-A667-153ABC93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hr-HR"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62C4B"/>
    <w:pPr>
      <w:widowControl w:val="0"/>
      <w:autoSpaceDE w:val="0"/>
      <w:autoSpaceDN w:val="0"/>
    </w:pPr>
    <w:rPr>
      <w:rFonts w:eastAsia="Times New Roman"/>
      <w:kern w:val="0"/>
      <w:sz w:val="22"/>
      <w:szCs w:val="22"/>
      <w14:ligatures w14:val="none"/>
    </w:rPr>
  </w:style>
  <w:style w:type="paragraph" w:styleId="Naslov1">
    <w:name w:val="heading 1"/>
    <w:basedOn w:val="Normal"/>
    <w:link w:val="Naslov1Char"/>
    <w:uiPriority w:val="1"/>
    <w:qFormat/>
    <w:rsid w:val="00962C4B"/>
    <w:pPr>
      <w:ind w:left="216"/>
      <w:outlineLvl w:val="0"/>
    </w:pPr>
    <w:rPr>
      <w:b/>
      <w:bCs/>
      <w:sz w:val="24"/>
      <w:szCs w:val="24"/>
    </w:rPr>
  </w:style>
  <w:style w:type="paragraph" w:styleId="Naslov2">
    <w:name w:val="heading 2"/>
    <w:basedOn w:val="Normal"/>
    <w:link w:val="Naslov2Char"/>
    <w:uiPriority w:val="1"/>
    <w:qFormat/>
    <w:rsid w:val="00962C4B"/>
    <w:pPr>
      <w:ind w:left="216"/>
      <w:outlineLvl w:val="1"/>
    </w:pPr>
    <w:rPr>
      <w:sz w:val="24"/>
      <w:szCs w:val="24"/>
    </w:rPr>
  </w:style>
  <w:style w:type="paragraph" w:styleId="Naslov3">
    <w:name w:val="heading 3"/>
    <w:basedOn w:val="Normal"/>
    <w:link w:val="Naslov3Char"/>
    <w:uiPriority w:val="1"/>
    <w:qFormat/>
    <w:rsid w:val="00962C4B"/>
    <w:pPr>
      <w:ind w:left="924"/>
      <w:outlineLvl w:val="2"/>
    </w:pPr>
    <w:rPr>
      <w:b/>
      <w:bCs/>
    </w:rPr>
  </w:style>
  <w:style w:type="paragraph" w:styleId="Naslov4">
    <w:name w:val="heading 4"/>
    <w:basedOn w:val="Normal"/>
    <w:next w:val="Normal"/>
    <w:link w:val="Naslov4Char"/>
    <w:uiPriority w:val="9"/>
    <w:unhideWhenUsed/>
    <w:qFormat/>
    <w:rsid w:val="00962C4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962C4B"/>
    <w:rPr>
      <w:rFonts w:eastAsia="Times New Roman"/>
      <w:b/>
      <w:bCs/>
      <w:kern w:val="0"/>
      <w14:ligatures w14:val="none"/>
    </w:rPr>
  </w:style>
  <w:style w:type="character" w:customStyle="1" w:styleId="Naslov2Char">
    <w:name w:val="Naslov 2 Char"/>
    <w:basedOn w:val="Zadanifontodlomka"/>
    <w:link w:val="Naslov2"/>
    <w:uiPriority w:val="1"/>
    <w:rsid w:val="00962C4B"/>
    <w:rPr>
      <w:rFonts w:eastAsia="Times New Roman"/>
      <w:kern w:val="0"/>
      <w14:ligatures w14:val="none"/>
    </w:rPr>
  </w:style>
  <w:style w:type="character" w:customStyle="1" w:styleId="Naslov3Char">
    <w:name w:val="Naslov 3 Char"/>
    <w:basedOn w:val="Zadanifontodlomka"/>
    <w:link w:val="Naslov3"/>
    <w:uiPriority w:val="1"/>
    <w:rsid w:val="00962C4B"/>
    <w:rPr>
      <w:rFonts w:eastAsia="Times New Roman"/>
      <w:b/>
      <w:bCs/>
      <w:kern w:val="0"/>
      <w:sz w:val="22"/>
      <w:szCs w:val="22"/>
      <w14:ligatures w14:val="none"/>
    </w:rPr>
  </w:style>
  <w:style w:type="character" w:customStyle="1" w:styleId="Naslov4Char">
    <w:name w:val="Naslov 4 Char"/>
    <w:basedOn w:val="Zadanifontodlomka"/>
    <w:link w:val="Naslov4"/>
    <w:uiPriority w:val="9"/>
    <w:rsid w:val="00962C4B"/>
    <w:rPr>
      <w:rFonts w:asciiTheme="majorHAnsi" w:eastAsiaTheme="majorEastAsia" w:hAnsiTheme="majorHAnsi" w:cstheme="majorBidi"/>
      <w:i/>
      <w:iCs/>
      <w:color w:val="2F5496" w:themeColor="accent1" w:themeShade="BF"/>
      <w:kern w:val="0"/>
      <w:sz w:val="22"/>
      <w:szCs w:val="22"/>
      <w14:ligatures w14:val="none"/>
    </w:rPr>
  </w:style>
  <w:style w:type="paragraph" w:styleId="Tijeloteksta">
    <w:name w:val="Body Text"/>
    <w:basedOn w:val="Normal"/>
    <w:link w:val="TijelotekstaChar"/>
    <w:uiPriority w:val="1"/>
    <w:qFormat/>
    <w:rsid w:val="00962C4B"/>
  </w:style>
  <w:style w:type="character" w:customStyle="1" w:styleId="TijelotekstaChar">
    <w:name w:val="Tijelo teksta Char"/>
    <w:basedOn w:val="Zadanifontodlomka"/>
    <w:link w:val="Tijeloteksta"/>
    <w:uiPriority w:val="1"/>
    <w:rsid w:val="00962C4B"/>
    <w:rPr>
      <w:rFonts w:eastAsia="Times New Roman"/>
      <w:kern w:val="0"/>
      <w:sz w:val="22"/>
      <w:szCs w:val="22"/>
      <w14:ligatures w14:val="none"/>
    </w:rPr>
  </w:style>
  <w:style w:type="paragraph" w:styleId="Odlomakpopisa">
    <w:name w:val="List Paragraph"/>
    <w:basedOn w:val="Normal"/>
    <w:uiPriority w:val="1"/>
    <w:qFormat/>
    <w:rsid w:val="00962C4B"/>
    <w:pPr>
      <w:ind w:left="936" w:hanging="360"/>
      <w:jc w:val="both"/>
    </w:pPr>
  </w:style>
  <w:style w:type="character" w:styleId="Hiperveza">
    <w:name w:val="Hyperlink"/>
    <w:basedOn w:val="Zadanifontodlomka"/>
    <w:uiPriority w:val="99"/>
    <w:unhideWhenUsed/>
    <w:rsid w:val="00962C4B"/>
    <w:rPr>
      <w:color w:val="0563C1" w:themeColor="hyperlink"/>
      <w:u w:val="single"/>
    </w:rPr>
  </w:style>
  <w:style w:type="paragraph" w:styleId="Tijeloteksta-uvlaka3">
    <w:name w:val="Body Text Indent 3"/>
    <w:basedOn w:val="Normal"/>
    <w:link w:val="Tijeloteksta-uvlaka3Char"/>
    <w:uiPriority w:val="99"/>
    <w:semiHidden/>
    <w:unhideWhenUsed/>
    <w:rsid w:val="00962C4B"/>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962C4B"/>
    <w:rPr>
      <w:rFonts w:eastAsia="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cina-kukljic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1263</Words>
  <Characters>7204</Characters>
  <Application>Microsoft Office Word</Application>
  <DocSecurity>0</DocSecurity>
  <Lines>60</Lines>
  <Paragraphs>16</Paragraphs>
  <ScaleCrop>false</ScaleCrop>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Burčul</dc:creator>
  <cp:keywords/>
  <dc:description/>
  <cp:lastModifiedBy>Josip Burčul</cp:lastModifiedBy>
  <cp:revision>1</cp:revision>
  <dcterms:created xsi:type="dcterms:W3CDTF">2025-01-09T12:43:00Z</dcterms:created>
  <dcterms:modified xsi:type="dcterms:W3CDTF">2025-01-09T12:52:00Z</dcterms:modified>
</cp:coreProperties>
</file>